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F98DF" w14:textId="77777777" w:rsidR="00FF31F3" w:rsidRPr="00632307" w:rsidRDefault="00FF31F3" w:rsidP="00FF31F3">
      <w:pPr>
        <w:pStyle w:val="a3"/>
        <w:ind w:left="4933" w:firstLine="0"/>
        <w:jc w:val="left"/>
        <w:rPr>
          <w:lang w:val="kk-KZ"/>
        </w:rPr>
      </w:pPr>
      <w:r w:rsidRPr="00632307">
        <w:rPr>
          <w:lang w:val="kk-KZ"/>
        </w:rPr>
        <w:t xml:space="preserve">«Самұрық-Қазына» Ұлттық </w:t>
      </w:r>
    </w:p>
    <w:p w14:paraId="49C88697" w14:textId="77777777" w:rsidR="00FF31F3" w:rsidRPr="00632307" w:rsidRDefault="00FF31F3" w:rsidP="00FF31F3">
      <w:pPr>
        <w:pStyle w:val="a3"/>
        <w:ind w:left="4933" w:firstLine="0"/>
        <w:jc w:val="left"/>
        <w:rPr>
          <w:lang w:val="kk-KZ"/>
        </w:rPr>
      </w:pPr>
      <w:r w:rsidRPr="00632307">
        <w:rPr>
          <w:lang w:val="kk-KZ"/>
        </w:rPr>
        <w:t xml:space="preserve">әл-ауқат  қоры» АҚ Директорлар </w:t>
      </w:r>
    </w:p>
    <w:p w14:paraId="2CE03822" w14:textId="77777777" w:rsidR="00FF31F3" w:rsidRPr="00632307" w:rsidRDefault="00FF31F3" w:rsidP="00FF31F3">
      <w:pPr>
        <w:pStyle w:val="a3"/>
        <w:ind w:left="4933" w:firstLine="0"/>
        <w:jc w:val="left"/>
        <w:rPr>
          <w:lang w:val="kk-KZ"/>
        </w:rPr>
      </w:pPr>
      <w:r w:rsidRPr="00632307">
        <w:rPr>
          <w:lang w:val="kk-KZ"/>
        </w:rPr>
        <w:t xml:space="preserve">кеңесі бетпе-бет отырысының </w:t>
      </w:r>
    </w:p>
    <w:p w14:paraId="30D62BB2" w14:textId="77777777" w:rsidR="00FF31F3" w:rsidRPr="00632307" w:rsidRDefault="00FF31F3" w:rsidP="00FF31F3">
      <w:pPr>
        <w:pStyle w:val="a3"/>
        <w:ind w:left="4933" w:firstLine="0"/>
        <w:jc w:val="left"/>
        <w:rPr>
          <w:lang w:val="kk-KZ"/>
        </w:rPr>
      </w:pPr>
      <w:r w:rsidRPr="00632307">
        <w:rPr>
          <w:lang w:val="kk-KZ"/>
        </w:rPr>
        <w:t xml:space="preserve">2016 жылғы «28» қаңтардағы № 126 шешімімен </w:t>
      </w:r>
    </w:p>
    <w:p w14:paraId="4C2198FF" w14:textId="77777777" w:rsidR="00632307" w:rsidRPr="00632307" w:rsidRDefault="00632307" w:rsidP="00632307">
      <w:pPr>
        <w:pStyle w:val="a3"/>
        <w:spacing w:before="62"/>
        <w:ind w:left="4935" w:firstLine="0"/>
        <w:jc w:val="left"/>
        <w:rPr>
          <w:lang w:val="kk-KZ"/>
        </w:rPr>
      </w:pPr>
      <w:r w:rsidRPr="00632307">
        <w:rPr>
          <w:lang w:val="kk-KZ"/>
        </w:rPr>
        <w:t>БЕКІТІЛДІ</w:t>
      </w:r>
    </w:p>
    <w:p w14:paraId="2357201C" w14:textId="77777777" w:rsidR="00FF31F3" w:rsidRPr="00632307" w:rsidRDefault="00FF31F3">
      <w:pPr>
        <w:pStyle w:val="a3"/>
        <w:spacing w:before="62"/>
        <w:ind w:left="4935" w:firstLine="0"/>
        <w:jc w:val="left"/>
        <w:rPr>
          <w:lang w:val="kk-KZ"/>
        </w:rPr>
      </w:pPr>
    </w:p>
    <w:p w14:paraId="6077A0D8" w14:textId="77777777" w:rsidR="008F36ED" w:rsidRPr="00632307" w:rsidRDefault="008F36ED">
      <w:pPr>
        <w:pStyle w:val="a3"/>
        <w:spacing w:before="1"/>
        <w:ind w:left="0" w:firstLine="0"/>
        <w:jc w:val="left"/>
        <w:rPr>
          <w:sz w:val="26"/>
          <w:lang w:val="kk-KZ"/>
        </w:rPr>
      </w:pPr>
    </w:p>
    <w:p w14:paraId="68627407" w14:textId="77777777" w:rsidR="00FF31F3" w:rsidRPr="00632307" w:rsidRDefault="00FF31F3" w:rsidP="00FF31F3">
      <w:pPr>
        <w:pStyle w:val="a3"/>
        <w:spacing w:line="322" w:lineRule="exact"/>
        <w:ind w:left="4367"/>
        <w:rPr>
          <w:lang w:val="kk-KZ"/>
        </w:rPr>
      </w:pPr>
      <w:r w:rsidRPr="00632307">
        <w:rPr>
          <w:lang w:val="kk-KZ"/>
        </w:rPr>
        <w:t>өзгерістермен және толықтырулармен:</w:t>
      </w:r>
    </w:p>
    <w:p w14:paraId="240A3086" w14:textId="77777777" w:rsidR="00FF31F3" w:rsidRPr="00632307" w:rsidRDefault="00FF31F3" w:rsidP="00FF31F3">
      <w:pPr>
        <w:pStyle w:val="a3"/>
        <w:spacing w:line="322" w:lineRule="exact"/>
        <w:ind w:left="4935" w:firstLine="0"/>
        <w:rPr>
          <w:lang w:val="kk-KZ"/>
        </w:rPr>
      </w:pPr>
      <w:r w:rsidRPr="00632307">
        <w:rPr>
          <w:lang w:val="kk-KZ"/>
        </w:rPr>
        <w:t xml:space="preserve">2018 жылғы 31 мамырдағы </w:t>
      </w:r>
      <w:r w:rsidR="00D615D8" w:rsidRPr="00632307">
        <w:rPr>
          <w:lang w:val="kk-KZ"/>
        </w:rPr>
        <w:t>(</w:t>
      </w:r>
      <w:r w:rsidRPr="00632307">
        <w:rPr>
          <w:lang w:val="kk-KZ"/>
        </w:rPr>
        <w:t>№ 149 хаттама</w:t>
      </w:r>
      <w:r w:rsidR="00D615D8" w:rsidRPr="00632307">
        <w:rPr>
          <w:lang w:val="kk-KZ"/>
        </w:rPr>
        <w:t>)</w:t>
      </w:r>
    </w:p>
    <w:p w14:paraId="35F44173" w14:textId="77777777" w:rsidR="00FF31F3" w:rsidRPr="00632307" w:rsidRDefault="00FF31F3" w:rsidP="00FF31F3">
      <w:pPr>
        <w:pStyle w:val="a3"/>
        <w:spacing w:line="322" w:lineRule="exact"/>
        <w:ind w:left="4369"/>
        <w:rPr>
          <w:lang w:val="kk-KZ"/>
        </w:rPr>
      </w:pPr>
      <w:r w:rsidRPr="00632307">
        <w:rPr>
          <w:lang w:val="kk-KZ"/>
        </w:rPr>
        <w:t xml:space="preserve">2019 жылғы 4 сәуірдегі </w:t>
      </w:r>
      <w:r w:rsidR="00D615D8" w:rsidRPr="00632307">
        <w:rPr>
          <w:lang w:val="kk-KZ"/>
        </w:rPr>
        <w:t>(</w:t>
      </w:r>
      <w:r w:rsidRPr="00632307">
        <w:rPr>
          <w:lang w:val="kk-KZ"/>
        </w:rPr>
        <w:t>№ 159 хаттама</w:t>
      </w:r>
      <w:r w:rsidR="00D615D8" w:rsidRPr="00632307">
        <w:rPr>
          <w:lang w:val="kk-KZ"/>
        </w:rPr>
        <w:t>)</w:t>
      </w:r>
    </w:p>
    <w:p w14:paraId="767F982A" w14:textId="77777777" w:rsidR="00FF31F3" w:rsidRPr="00632307" w:rsidRDefault="00FF31F3" w:rsidP="00D615D8">
      <w:pPr>
        <w:pStyle w:val="a3"/>
        <w:spacing w:line="322" w:lineRule="exact"/>
        <w:ind w:left="4935" w:firstLine="0"/>
        <w:rPr>
          <w:lang w:val="kk-KZ"/>
        </w:rPr>
      </w:pPr>
      <w:r w:rsidRPr="00632307">
        <w:rPr>
          <w:lang w:val="kk-KZ"/>
        </w:rPr>
        <w:t xml:space="preserve">2020 жылғы 25 маусымдағы </w:t>
      </w:r>
      <w:r w:rsidR="00D615D8" w:rsidRPr="00632307">
        <w:rPr>
          <w:lang w:val="kk-KZ"/>
        </w:rPr>
        <w:t>(</w:t>
      </w:r>
      <w:r w:rsidRPr="00632307">
        <w:rPr>
          <w:lang w:val="kk-KZ"/>
        </w:rPr>
        <w:t>№ 175 хаттама</w:t>
      </w:r>
      <w:r w:rsidR="00D615D8" w:rsidRPr="00632307">
        <w:rPr>
          <w:lang w:val="kk-KZ"/>
        </w:rPr>
        <w:t>)</w:t>
      </w:r>
    </w:p>
    <w:p w14:paraId="17FD76BA" w14:textId="77777777" w:rsidR="00FF31F3" w:rsidRPr="00632307" w:rsidRDefault="00FF31F3" w:rsidP="00FF31F3">
      <w:pPr>
        <w:pStyle w:val="a3"/>
        <w:spacing w:line="322" w:lineRule="exact"/>
        <w:ind w:left="4935" w:firstLine="0"/>
        <w:rPr>
          <w:lang w:val="kk-KZ"/>
        </w:rPr>
      </w:pPr>
      <w:r w:rsidRPr="00632307">
        <w:rPr>
          <w:lang w:val="kk-KZ"/>
        </w:rPr>
        <w:t>2020 жылғы 8 қазандағы (№179 хаттама)</w:t>
      </w:r>
    </w:p>
    <w:p w14:paraId="71C06D99" w14:textId="77777777" w:rsidR="00FF31F3" w:rsidRPr="00632307" w:rsidRDefault="00FF31F3" w:rsidP="00FF31F3">
      <w:pPr>
        <w:pStyle w:val="a3"/>
        <w:spacing w:line="322" w:lineRule="exact"/>
        <w:ind w:left="4935" w:firstLine="0"/>
        <w:rPr>
          <w:lang w:val="kk-KZ"/>
        </w:rPr>
      </w:pPr>
      <w:r w:rsidRPr="00632307">
        <w:rPr>
          <w:lang w:val="kk-KZ"/>
        </w:rPr>
        <w:t xml:space="preserve">2021 жылғы 30 қыркүйектегі </w:t>
      </w:r>
      <w:r w:rsidR="00D615D8" w:rsidRPr="00632307">
        <w:rPr>
          <w:lang w:val="kk-KZ"/>
        </w:rPr>
        <w:t>(</w:t>
      </w:r>
      <w:r w:rsidRPr="00632307">
        <w:rPr>
          <w:lang w:val="kk-KZ"/>
        </w:rPr>
        <w:t>№ 187 хаттама</w:t>
      </w:r>
      <w:r w:rsidR="00D615D8" w:rsidRPr="00632307">
        <w:rPr>
          <w:lang w:val="kk-KZ"/>
        </w:rPr>
        <w:t>)</w:t>
      </w:r>
    </w:p>
    <w:p w14:paraId="7E3970FA" w14:textId="77777777" w:rsidR="00FF31F3" w:rsidRPr="00632307" w:rsidRDefault="00FF31F3" w:rsidP="00FF31F3">
      <w:pPr>
        <w:pStyle w:val="a3"/>
        <w:spacing w:line="322" w:lineRule="exact"/>
        <w:ind w:left="4935" w:firstLine="0"/>
        <w:jc w:val="left"/>
        <w:rPr>
          <w:lang w:val="kk-KZ"/>
        </w:rPr>
      </w:pPr>
      <w:r w:rsidRPr="00632307">
        <w:rPr>
          <w:lang w:val="kk-KZ"/>
        </w:rPr>
        <w:t>2021 жылғы 9 желтоқсандағы (№190 хаттама)</w:t>
      </w:r>
    </w:p>
    <w:p w14:paraId="7CB02452" w14:textId="77777777" w:rsidR="00FF31F3" w:rsidRPr="00632307" w:rsidRDefault="00FF31F3">
      <w:pPr>
        <w:pStyle w:val="a3"/>
        <w:spacing w:line="322" w:lineRule="exact"/>
        <w:ind w:left="4935" w:firstLine="0"/>
        <w:jc w:val="left"/>
        <w:rPr>
          <w:lang w:val="kk-KZ"/>
        </w:rPr>
      </w:pPr>
    </w:p>
    <w:p w14:paraId="0C6E6796" w14:textId="77777777" w:rsidR="008F36ED" w:rsidRPr="00632307" w:rsidRDefault="008F36ED">
      <w:pPr>
        <w:pStyle w:val="a3"/>
        <w:spacing w:before="4"/>
        <w:ind w:left="0" w:firstLine="0"/>
        <w:jc w:val="left"/>
        <w:rPr>
          <w:sz w:val="26"/>
          <w:lang w:val="kk-KZ"/>
        </w:rPr>
      </w:pPr>
    </w:p>
    <w:p w14:paraId="02889A78" w14:textId="77777777" w:rsidR="00D615D8" w:rsidRPr="00632307" w:rsidRDefault="00D615D8" w:rsidP="00D615D8">
      <w:pPr>
        <w:pStyle w:val="1"/>
        <w:ind w:right="2331"/>
        <w:jc w:val="center"/>
        <w:rPr>
          <w:lang w:val="kk-KZ"/>
        </w:rPr>
      </w:pPr>
      <w:r w:rsidRPr="00632307">
        <w:rPr>
          <w:lang w:val="kk-KZ"/>
        </w:rPr>
        <w:t xml:space="preserve">                              «Самұрық-Қазына» АҚ</w:t>
      </w:r>
    </w:p>
    <w:p w14:paraId="4D9AB12E" w14:textId="05BC14F4" w:rsidR="008F36ED" w:rsidRPr="00632307" w:rsidRDefault="00D615D8" w:rsidP="00D615D8">
      <w:pPr>
        <w:pStyle w:val="a3"/>
        <w:spacing w:before="1"/>
        <w:ind w:left="0" w:firstLine="0"/>
        <w:jc w:val="center"/>
        <w:rPr>
          <w:b/>
          <w:lang w:val="kk-KZ"/>
        </w:rPr>
      </w:pPr>
      <w:r w:rsidRPr="00632307">
        <w:rPr>
          <w:b/>
          <w:lang w:val="kk-KZ"/>
        </w:rPr>
        <w:t xml:space="preserve">тобының </w:t>
      </w:r>
      <w:r w:rsidR="00632307">
        <w:rPr>
          <w:b/>
          <w:lang w:val="kk-KZ"/>
        </w:rPr>
        <w:t>Қ</w:t>
      </w:r>
      <w:r w:rsidRPr="00632307">
        <w:rPr>
          <w:b/>
          <w:lang w:val="kk-KZ"/>
        </w:rPr>
        <w:t>айырымдылық бағдарламасы</w:t>
      </w:r>
    </w:p>
    <w:p w14:paraId="428C0569" w14:textId="77777777" w:rsidR="00D615D8" w:rsidRPr="00632307" w:rsidRDefault="00D615D8" w:rsidP="00D615D8">
      <w:pPr>
        <w:pStyle w:val="a3"/>
        <w:spacing w:before="1"/>
        <w:ind w:left="0" w:firstLine="0"/>
        <w:jc w:val="center"/>
        <w:rPr>
          <w:b/>
          <w:lang w:val="kk-KZ"/>
        </w:rPr>
      </w:pPr>
    </w:p>
    <w:p w14:paraId="10B85381" w14:textId="77777777" w:rsidR="008F36ED" w:rsidRPr="00632307" w:rsidRDefault="00A00065">
      <w:pPr>
        <w:ind w:left="1375"/>
        <w:rPr>
          <w:b/>
          <w:sz w:val="28"/>
          <w:szCs w:val="28"/>
          <w:lang w:val="kk-KZ"/>
        </w:rPr>
      </w:pPr>
      <w:r w:rsidRPr="00632307">
        <w:rPr>
          <w:b/>
          <w:sz w:val="28"/>
          <w:szCs w:val="28"/>
          <w:lang w:val="kk-KZ"/>
        </w:rPr>
        <w:t>1.</w:t>
      </w:r>
      <w:r w:rsidRPr="00632307">
        <w:rPr>
          <w:b/>
          <w:spacing w:val="-4"/>
          <w:sz w:val="28"/>
          <w:szCs w:val="28"/>
          <w:lang w:val="kk-KZ"/>
        </w:rPr>
        <w:t xml:space="preserve"> </w:t>
      </w:r>
      <w:r w:rsidR="00D615D8" w:rsidRPr="00632307">
        <w:rPr>
          <w:b/>
          <w:sz w:val="28"/>
          <w:szCs w:val="28"/>
          <w:lang w:val="kk-KZ"/>
        </w:rPr>
        <w:t>Қайырымдылық көмекті жүзеге асыру мерзімдері мен тәртібі</w:t>
      </w:r>
    </w:p>
    <w:p w14:paraId="0A6844D9" w14:textId="77777777" w:rsidR="008F36ED" w:rsidRPr="00632307" w:rsidRDefault="008F36ED">
      <w:pPr>
        <w:pStyle w:val="a3"/>
        <w:spacing w:before="6"/>
        <w:ind w:left="0" w:firstLine="0"/>
        <w:jc w:val="left"/>
        <w:rPr>
          <w:b/>
          <w:lang w:val="kk-KZ"/>
        </w:rPr>
      </w:pPr>
    </w:p>
    <w:p w14:paraId="5D25E929" w14:textId="1B7C89C4" w:rsidR="00D615D8" w:rsidRPr="00632307" w:rsidRDefault="00D615D8" w:rsidP="00D615D8">
      <w:pPr>
        <w:pStyle w:val="a3"/>
        <w:spacing w:before="6"/>
        <w:rPr>
          <w:lang w:val="kk-KZ"/>
        </w:rPr>
      </w:pPr>
      <w:r w:rsidRPr="00632307">
        <w:rPr>
          <w:lang w:val="kk-KZ"/>
        </w:rPr>
        <w:t>1.</w:t>
      </w:r>
      <w:r w:rsidRPr="00632307">
        <w:rPr>
          <w:lang w:val="kk-KZ"/>
        </w:rPr>
        <w:tab/>
      </w:r>
      <w:r w:rsidR="00C553BB" w:rsidRPr="00632307">
        <w:rPr>
          <w:lang w:val="kk-KZ"/>
        </w:rPr>
        <w:t>«</w:t>
      </w:r>
      <w:r w:rsidRPr="00632307">
        <w:rPr>
          <w:lang w:val="kk-KZ"/>
        </w:rPr>
        <w:t>Самұрық-Қазына</w:t>
      </w:r>
      <w:r w:rsidR="00C553BB" w:rsidRPr="00632307">
        <w:rPr>
          <w:lang w:val="kk-KZ"/>
        </w:rPr>
        <w:t xml:space="preserve">» </w:t>
      </w:r>
      <w:r w:rsidRPr="00632307">
        <w:rPr>
          <w:lang w:val="kk-KZ"/>
        </w:rPr>
        <w:t xml:space="preserve">АҚ тобының </w:t>
      </w:r>
      <w:r w:rsidR="00632307">
        <w:rPr>
          <w:lang w:val="kk-KZ"/>
        </w:rPr>
        <w:t>Қ</w:t>
      </w:r>
      <w:r w:rsidRPr="00632307">
        <w:rPr>
          <w:lang w:val="kk-KZ"/>
        </w:rPr>
        <w:t>айырымдылық бағдарламасы (бұдан әрі</w:t>
      </w:r>
      <w:r w:rsidR="0021594D" w:rsidRPr="00632307">
        <w:rPr>
          <w:lang w:val="kk-KZ"/>
        </w:rPr>
        <w:t xml:space="preserve"> -</w:t>
      </w:r>
      <w:r w:rsidRPr="00632307">
        <w:rPr>
          <w:lang w:val="kk-KZ"/>
        </w:rPr>
        <w:t xml:space="preserve"> </w:t>
      </w:r>
      <w:r w:rsidR="00C553BB" w:rsidRPr="00632307">
        <w:rPr>
          <w:lang w:val="kk-KZ"/>
        </w:rPr>
        <w:t>Қ</w:t>
      </w:r>
      <w:r w:rsidRPr="00632307">
        <w:rPr>
          <w:lang w:val="kk-KZ"/>
        </w:rPr>
        <w:t>айырымдылық бағдарламасы) ұзақ мерзімді болып табылады және қолданылу мерзімі шектелмей қабылданады.</w:t>
      </w:r>
    </w:p>
    <w:p w14:paraId="126EA9CE" w14:textId="6C45E0C7" w:rsidR="00D615D8" w:rsidRPr="00632307" w:rsidRDefault="00D615D8" w:rsidP="00D615D8">
      <w:pPr>
        <w:pStyle w:val="a3"/>
        <w:spacing w:before="6"/>
        <w:rPr>
          <w:lang w:val="kk-KZ"/>
        </w:rPr>
      </w:pPr>
      <w:r w:rsidRPr="00632307">
        <w:rPr>
          <w:lang w:val="kk-KZ"/>
        </w:rPr>
        <w:t>2.</w:t>
      </w:r>
      <w:r w:rsidRPr="00632307">
        <w:rPr>
          <w:lang w:val="kk-KZ"/>
        </w:rPr>
        <w:tab/>
      </w:r>
      <w:r w:rsidR="00C553BB" w:rsidRPr="00632307">
        <w:rPr>
          <w:lang w:val="kk-KZ"/>
        </w:rPr>
        <w:t>Қайырымдылық бағдарламасын О</w:t>
      </w:r>
      <w:r w:rsidRPr="00632307">
        <w:rPr>
          <w:lang w:val="kk-KZ"/>
        </w:rPr>
        <w:t xml:space="preserve">ператордың </w:t>
      </w:r>
      <w:r w:rsidR="00632307">
        <w:rPr>
          <w:lang w:val="kk-KZ"/>
        </w:rPr>
        <w:t>Қ</w:t>
      </w:r>
      <w:r w:rsidRPr="00632307">
        <w:rPr>
          <w:lang w:val="kk-KZ"/>
        </w:rPr>
        <w:t>айырымдылы</w:t>
      </w:r>
      <w:r w:rsidR="00632307">
        <w:rPr>
          <w:lang w:val="kk-KZ"/>
        </w:rPr>
        <w:t xml:space="preserve">қ қызмет </w:t>
      </w:r>
      <w:r w:rsidRPr="00632307">
        <w:rPr>
          <w:lang w:val="kk-KZ"/>
        </w:rPr>
        <w:t xml:space="preserve"> көрсету және </w:t>
      </w:r>
      <w:r w:rsidR="00632307" w:rsidRPr="00632307">
        <w:rPr>
          <w:lang w:val="kk-KZ"/>
        </w:rPr>
        <w:t>мониторинг</w:t>
      </w:r>
      <w:r w:rsidR="00632307">
        <w:rPr>
          <w:lang w:val="kk-KZ"/>
        </w:rPr>
        <w:t xml:space="preserve"> жүргізу </w:t>
      </w:r>
      <w:r w:rsidR="004F1173">
        <w:rPr>
          <w:lang w:val="kk-KZ"/>
        </w:rPr>
        <w:t>ережес</w:t>
      </w:r>
      <w:r w:rsidR="00632307">
        <w:rPr>
          <w:lang w:val="kk-KZ"/>
        </w:rPr>
        <w:t xml:space="preserve">інде </w:t>
      </w:r>
      <w:r w:rsidRPr="00632307">
        <w:rPr>
          <w:lang w:val="kk-KZ"/>
        </w:rPr>
        <w:t>белгіленген тәртіп</w:t>
      </w:r>
      <w:r w:rsidR="00C553BB" w:rsidRPr="00632307">
        <w:rPr>
          <w:lang w:val="kk-KZ"/>
        </w:rPr>
        <w:t>те</w:t>
      </w:r>
      <w:r w:rsidRPr="00632307">
        <w:rPr>
          <w:lang w:val="kk-KZ"/>
        </w:rPr>
        <w:t xml:space="preserve"> тұрақты негізде </w:t>
      </w:r>
      <w:r w:rsidR="00C553BB" w:rsidRPr="00632307">
        <w:rPr>
          <w:lang w:val="kk-KZ"/>
        </w:rPr>
        <w:t xml:space="preserve">Оператор </w:t>
      </w:r>
      <w:r w:rsidRPr="00632307">
        <w:rPr>
          <w:lang w:val="kk-KZ"/>
        </w:rPr>
        <w:t>іске асырады.</w:t>
      </w:r>
      <w:r w:rsidR="00C553BB" w:rsidRPr="00632307">
        <w:rPr>
          <w:lang w:val="kk-KZ"/>
        </w:rPr>
        <w:t xml:space="preserve"> </w:t>
      </w:r>
    </w:p>
    <w:p w14:paraId="3A750A7E" w14:textId="1ECF8077" w:rsidR="00C553BB" w:rsidRPr="00632307" w:rsidRDefault="00D615D8" w:rsidP="00D615D8">
      <w:pPr>
        <w:pStyle w:val="a3"/>
        <w:spacing w:before="6"/>
        <w:rPr>
          <w:lang w:val="kk-KZ"/>
        </w:rPr>
      </w:pPr>
      <w:r w:rsidRPr="00632307">
        <w:rPr>
          <w:lang w:val="kk-KZ"/>
        </w:rPr>
        <w:t>2-1.</w:t>
      </w:r>
      <w:r w:rsidR="00C553BB" w:rsidRPr="00632307">
        <w:rPr>
          <w:lang w:val="kk-KZ"/>
        </w:rPr>
        <w:t xml:space="preserve"> </w:t>
      </w:r>
      <w:r w:rsidRPr="00632307">
        <w:rPr>
          <w:lang w:val="kk-KZ"/>
        </w:rPr>
        <w:t xml:space="preserve">Қайырымдылық бағдарламасы </w:t>
      </w:r>
      <w:r w:rsidR="00C553BB" w:rsidRPr="00632307">
        <w:rPr>
          <w:lang w:val="kk-KZ"/>
        </w:rPr>
        <w:t>«</w:t>
      </w:r>
      <w:r w:rsidRPr="00632307">
        <w:rPr>
          <w:lang w:val="kk-KZ"/>
        </w:rPr>
        <w:t>Самұрық-Қазына</w:t>
      </w:r>
      <w:r w:rsidR="00C553BB" w:rsidRPr="00632307">
        <w:rPr>
          <w:lang w:val="kk-KZ"/>
        </w:rPr>
        <w:t>»</w:t>
      </w:r>
      <w:r w:rsidRPr="00632307">
        <w:rPr>
          <w:lang w:val="kk-KZ"/>
        </w:rPr>
        <w:t xml:space="preserve"> АҚ (бұдан әрі</w:t>
      </w:r>
      <w:r w:rsidR="00C553BB" w:rsidRPr="00632307">
        <w:rPr>
          <w:lang w:val="kk-KZ"/>
        </w:rPr>
        <w:t xml:space="preserve"> </w:t>
      </w:r>
      <w:r w:rsidRPr="00632307">
        <w:rPr>
          <w:lang w:val="kk-KZ"/>
        </w:rPr>
        <w:t>-</w:t>
      </w:r>
      <w:r w:rsidR="00C553BB" w:rsidRPr="00632307">
        <w:rPr>
          <w:lang w:val="kk-KZ"/>
        </w:rPr>
        <w:t xml:space="preserve"> </w:t>
      </w:r>
      <w:r w:rsidRPr="00632307">
        <w:rPr>
          <w:lang w:val="kk-KZ"/>
        </w:rPr>
        <w:t xml:space="preserve">Қор) және Қордың тобына кіретін ұйымдарға </w:t>
      </w:r>
      <w:r w:rsidR="00632307">
        <w:rPr>
          <w:lang w:val="kk-KZ"/>
        </w:rPr>
        <w:t xml:space="preserve">қатысты </w:t>
      </w:r>
      <w:r w:rsidRPr="00632307">
        <w:rPr>
          <w:lang w:val="kk-KZ"/>
        </w:rPr>
        <w:t xml:space="preserve">қолданылады. </w:t>
      </w:r>
    </w:p>
    <w:p w14:paraId="372068A1" w14:textId="77777777" w:rsidR="00D615D8" w:rsidRPr="00632307" w:rsidRDefault="00D615D8" w:rsidP="00D615D8">
      <w:pPr>
        <w:pStyle w:val="a3"/>
        <w:spacing w:before="6"/>
        <w:rPr>
          <w:lang w:val="kk-KZ"/>
        </w:rPr>
      </w:pPr>
      <w:r w:rsidRPr="00632307">
        <w:rPr>
          <w:lang w:val="kk-KZ"/>
        </w:rPr>
        <w:t>2-2.</w:t>
      </w:r>
      <w:r w:rsidR="00C553BB" w:rsidRPr="00632307">
        <w:rPr>
          <w:lang w:val="kk-KZ"/>
        </w:rPr>
        <w:t xml:space="preserve"> </w:t>
      </w:r>
      <w:r w:rsidRPr="00632307">
        <w:rPr>
          <w:lang w:val="kk-KZ"/>
        </w:rPr>
        <w:t xml:space="preserve">Қайырымдылықты Қор және осы </w:t>
      </w:r>
      <w:r w:rsidR="00C553BB" w:rsidRPr="00632307">
        <w:rPr>
          <w:lang w:val="kk-KZ"/>
        </w:rPr>
        <w:t>Қ</w:t>
      </w:r>
      <w:r w:rsidRPr="00632307">
        <w:rPr>
          <w:lang w:val="kk-KZ"/>
        </w:rPr>
        <w:t xml:space="preserve">айырымдылық бағдарламасына сәйкес Қордың тобына кіретін ұйымдар және </w:t>
      </w:r>
      <w:r w:rsidR="00C553BB" w:rsidRPr="00632307">
        <w:rPr>
          <w:lang w:val="kk-KZ"/>
        </w:rPr>
        <w:t xml:space="preserve">осы Қайырымдылық бағдарламасының </w:t>
      </w:r>
      <w:r w:rsidRPr="00632307">
        <w:rPr>
          <w:lang w:val="kk-KZ"/>
        </w:rPr>
        <w:t>3-тарма</w:t>
      </w:r>
      <w:r w:rsidR="00C553BB" w:rsidRPr="00632307">
        <w:rPr>
          <w:lang w:val="kk-KZ"/>
        </w:rPr>
        <w:t>ғында</w:t>
      </w:r>
      <w:r w:rsidRPr="00632307">
        <w:rPr>
          <w:lang w:val="kk-KZ"/>
        </w:rPr>
        <w:t xml:space="preserve"> көрсетілген бағыттар мен іс-шаралар бойынша ғана жүзеге асырады</w:t>
      </w:r>
      <w:r w:rsidR="00C553BB" w:rsidRPr="00632307">
        <w:rPr>
          <w:lang w:val="kk-KZ"/>
        </w:rPr>
        <w:t>.</w:t>
      </w:r>
    </w:p>
    <w:p w14:paraId="715AAEB2" w14:textId="77777777" w:rsidR="00D615D8" w:rsidRPr="00632307" w:rsidRDefault="00D615D8" w:rsidP="00D615D8">
      <w:pPr>
        <w:pStyle w:val="a3"/>
        <w:spacing w:before="6"/>
        <w:ind w:left="0" w:firstLine="0"/>
        <w:jc w:val="left"/>
        <w:rPr>
          <w:lang w:val="kk-KZ"/>
        </w:rPr>
      </w:pPr>
      <w:r w:rsidRPr="00632307">
        <w:rPr>
          <w:lang w:val="kk-KZ"/>
        </w:rPr>
        <w:t>.</w:t>
      </w:r>
    </w:p>
    <w:p w14:paraId="3EECC412" w14:textId="77777777" w:rsidR="00C553BB" w:rsidRPr="00632307" w:rsidRDefault="00C553BB" w:rsidP="00C553BB">
      <w:pPr>
        <w:pStyle w:val="a3"/>
        <w:spacing w:before="6"/>
        <w:jc w:val="center"/>
        <w:rPr>
          <w:b/>
          <w:lang w:val="kk-KZ"/>
        </w:rPr>
      </w:pPr>
      <w:r w:rsidRPr="00632307">
        <w:rPr>
          <w:b/>
          <w:lang w:val="kk-KZ"/>
        </w:rPr>
        <w:t>2.</w:t>
      </w:r>
      <w:r w:rsidRPr="00632307">
        <w:rPr>
          <w:b/>
          <w:lang w:val="kk-KZ"/>
        </w:rPr>
        <w:tab/>
        <w:t>Қайырымдылықты ұйымдастыру жөніндегі іс-шаралар</w:t>
      </w:r>
    </w:p>
    <w:p w14:paraId="1C2AC57A" w14:textId="77777777" w:rsidR="00C553BB" w:rsidRPr="00632307" w:rsidRDefault="00C553BB" w:rsidP="00C553BB">
      <w:pPr>
        <w:pStyle w:val="a3"/>
        <w:spacing w:before="6"/>
        <w:rPr>
          <w:lang w:val="kk-KZ"/>
        </w:rPr>
      </w:pPr>
    </w:p>
    <w:p w14:paraId="2FE6921E" w14:textId="601A1694" w:rsidR="00656782" w:rsidRPr="00632307" w:rsidRDefault="00C553BB" w:rsidP="00656782">
      <w:pPr>
        <w:pStyle w:val="a3"/>
        <w:spacing w:before="6"/>
        <w:rPr>
          <w:lang w:val="kk-KZ"/>
        </w:rPr>
      </w:pPr>
      <w:r w:rsidRPr="00632307">
        <w:rPr>
          <w:b/>
          <w:lang w:val="kk-KZ"/>
        </w:rPr>
        <w:t>3.</w:t>
      </w:r>
      <w:r w:rsidRPr="00632307">
        <w:rPr>
          <w:b/>
          <w:lang w:val="kk-KZ"/>
        </w:rPr>
        <w:tab/>
      </w:r>
      <w:r w:rsidRPr="00632307">
        <w:rPr>
          <w:lang w:val="kk-KZ"/>
        </w:rPr>
        <w:t xml:space="preserve">Қайырымдылық бағдарламасын іске асыру барысында мақсаттар мен міндеттерге қол жеткізу үшін Оператор </w:t>
      </w:r>
      <w:r w:rsidR="00656782" w:rsidRPr="00632307">
        <w:rPr>
          <w:lang w:val="kk-KZ"/>
        </w:rPr>
        <w:t>«</w:t>
      </w:r>
      <w:r w:rsidRPr="00632307">
        <w:rPr>
          <w:lang w:val="kk-KZ"/>
        </w:rPr>
        <w:t>Самұрық-Қазына</w:t>
      </w:r>
      <w:r w:rsidR="00656782" w:rsidRPr="00632307">
        <w:rPr>
          <w:lang w:val="kk-KZ"/>
        </w:rPr>
        <w:t xml:space="preserve">» </w:t>
      </w:r>
      <w:r w:rsidRPr="00632307">
        <w:rPr>
          <w:lang w:val="kk-KZ"/>
        </w:rPr>
        <w:t xml:space="preserve">АҚ </w:t>
      </w:r>
      <w:r w:rsidR="0021594D" w:rsidRPr="00632307">
        <w:rPr>
          <w:lang w:val="kk-KZ"/>
        </w:rPr>
        <w:t>Қ</w:t>
      </w:r>
      <w:r w:rsidRPr="00632307">
        <w:rPr>
          <w:lang w:val="kk-KZ"/>
        </w:rPr>
        <w:t>айырымдылық саясатымен бекітілген негізгі басым бағыттар</w:t>
      </w:r>
      <w:r w:rsidR="00632307">
        <w:rPr>
          <w:lang w:val="kk-KZ"/>
        </w:rPr>
        <w:t>ғ</w:t>
      </w:r>
      <w:r w:rsidRPr="00632307">
        <w:rPr>
          <w:lang w:val="kk-KZ"/>
        </w:rPr>
        <w:t>а сәйкес Қайырымдылықты ұйымдастыру бойынша мынад</w:t>
      </w:r>
      <w:r w:rsidR="00656782" w:rsidRPr="00632307">
        <w:rPr>
          <w:lang w:val="kk-KZ"/>
        </w:rPr>
        <w:t>ай іс-шараларды жүзеге асырады:</w:t>
      </w:r>
    </w:p>
    <w:p w14:paraId="3B80569A" w14:textId="63E11D94" w:rsidR="006F31D0" w:rsidRPr="00632307" w:rsidRDefault="00656782" w:rsidP="006F31D0">
      <w:pPr>
        <w:pStyle w:val="a3"/>
        <w:spacing w:before="6"/>
        <w:rPr>
          <w:lang w:val="kk-KZ"/>
        </w:rPr>
      </w:pPr>
      <w:r w:rsidRPr="00632307">
        <w:rPr>
          <w:lang w:val="kk-KZ"/>
        </w:rPr>
        <w:t xml:space="preserve">1. </w:t>
      </w:r>
      <w:r w:rsidR="00C553BB" w:rsidRPr="00632307">
        <w:rPr>
          <w:lang w:val="kk-KZ"/>
        </w:rPr>
        <w:t>Әлеуметтік және медициналық секторд</w:t>
      </w:r>
      <w:r w:rsidRPr="00632307">
        <w:rPr>
          <w:lang w:val="kk-KZ"/>
        </w:rPr>
        <w:t xml:space="preserve">а адамдарға, қауымдастықтарға </w:t>
      </w:r>
      <w:r w:rsidR="006F31D0" w:rsidRPr="00632307">
        <w:rPr>
          <w:lang w:val="kk-KZ"/>
        </w:rPr>
        <w:t>көмек:</w:t>
      </w:r>
    </w:p>
    <w:p w14:paraId="45871348" w14:textId="77777777" w:rsidR="00D615D8" w:rsidRPr="00632307" w:rsidRDefault="00C553BB" w:rsidP="006F31D0">
      <w:pPr>
        <w:pStyle w:val="a3"/>
        <w:spacing w:before="6"/>
        <w:rPr>
          <w:lang w:val="kk-KZ"/>
        </w:rPr>
      </w:pPr>
      <w:r w:rsidRPr="00632307">
        <w:rPr>
          <w:lang w:val="kk-KZ"/>
        </w:rPr>
        <w:lastRenderedPageBreak/>
        <w:t>1.1.</w:t>
      </w:r>
      <w:r w:rsidR="006F31D0" w:rsidRPr="00632307">
        <w:rPr>
          <w:lang w:val="kk-KZ"/>
        </w:rPr>
        <w:t xml:space="preserve"> </w:t>
      </w:r>
      <w:r w:rsidRPr="00632307">
        <w:rPr>
          <w:lang w:val="kk-KZ"/>
        </w:rPr>
        <w:t>Халыққа, бірінші кезекте жетім балаларға, ата-анасының қамқорлығынсыз қалған, толық емес, аз қамтылған және көп балалы отбасылардан шыққан балаларға медициналық қызмет көрсетуді, сондай-ақ ауруларды диагностикалауды, емдеуді және оңалтуды ұйымдастыру жолымен жетілдіру жөніндегі іс-шаралар;</w:t>
      </w:r>
    </w:p>
    <w:p w14:paraId="69FB99FB" w14:textId="222E22CC" w:rsidR="006F31D0" w:rsidRPr="00632307" w:rsidRDefault="006F31D0" w:rsidP="006F31D0">
      <w:pPr>
        <w:pStyle w:val="a3"/>
        <w:spacing w:before="6"/>
        <w:rPr>
          <w:lang w:val="kk-KZ"/>
        </w:rPr>
      </w:pPr>
      <w:r w:rsidRPr="00632307">
        <w:rPr>
          <w:lang w:val="kk-KZ"/>
        </w:rPr>
        <w:t xml:space="preserve">1.2. Қазақстан Республикасында </w:t>
      </w:r>
      <w:r w:rsidR="004F1173">
        <w:rPr>
          <w:lang w:val="kk-KZ"/>
        </w:rPr>
        <w:t>сырқаты</w:t>
      </w:r>
      <w:r w:rsidRPr="00632307">
        <w:rPr>
          <w:lang w:val="kk-KZ"/>
        </w:rPr>
        <w:t xml:space="preserve"> емделмейтін кәмелетке толмаған балаларды шетелде емдеу мүмкіндігін беру жөніндегі іс-шаралар;</w:t>
      </w:r>
    </w:p>
    <w:p w14:paraId="744F1071" w14:textId="77777777" w:rsidR="006F31D0" w:rsidRPr="00632307" w:rsidRDefault="006F31D0" w:rsidP="006F31D0">
      <w:pPr>
        <w:pStyle w:val="a3"/>
        <w:spacing w:before="6"/>
        <w:rPr>
          <w:lang w:val="kk-KZ"/>
        </w:rPr>
      </w:pPr>
      <w:r w:rsidRPr="00632307">
        <w:rPr>
          <w:lang w:val="kk-KZ"/>
        </w:rPr>
        <w:t>1.3. Халықтың неғұрлым аз қорғалған топтарына, соның ішінде күтімге, қамқорлыққа мұқтаж табысы төмен (табысы аз) адамдарға көмек көрсету жөніндегі іс-шаралар;</w:t>
      </w:r>
    </w:p>
    <w:p w14:paraId="1836AC39" w14:textId="77777777" w:rsidR="006F31D0" w:rsidRPr="00632307" w:rsidRDefault="006F31D0" w:rsidP="006F31D0">
      <w:pPr>
        <w:pStyle w:val="a3"/>
        <w:spacing w:before="6"/>
        <w:rPr>
          <w:lang w:val="kk-KZ"/>
        </w:rPr>
      </w:pPr>
      <w:r w:rsidRPr="00632307">
        <w:rPr>
          <w:lang w:val="kk-KZ"/>
        </w:rPr>
        <w:t>1.4. Емдеу, балалар және олардың ағымдағы қызметін қаржыландыруда қиындық көріп отырған өзге де әлеуметтік мекемелерді қолдау жөніндегі іс-шаралар;</w:t>
      </w:r>
    </w:p>
    <w:p w14:paraId="0479D336" w14:textId="0F9ABE3B" w:rsidR="006F31D0" w:rsidRPr="00632307" w:rsidRDefault="006F31D0" w:rsidP="006F31D0">
      <w:pPr>
        <w:pStyle w:val="a3"/>
        <w:spacing w:before="6"/>
        <w:rPr>
          <w:lang w:val="kk-KZ"/>
        </w:rPr>
      </w:pPr>
      <w:r w:rsidRPr="00632307">
        <w:rPr>
          <w:lang w:val="kk-KZ"/>
        </w:rPr>
        <w:t xml:space="preserve">1.5. Азаматтардың денсаулығын сақтау және </w:t>
      </w:r>
      <w:r w:rsidR="004F1173">
        <w:rPr>
          <w:lang w:val="kk-KZ"/>
        </w:rPr>
        <w:t>алдын алу</w:t>
      </w:r>
      <w:r w:rsidRPr="00632307">
        <w:rPr>
          <w:lang w:val="kk-KZ"/>
        </w:rPr>
        <w:t xml:space="preserve"> саласындағы қызметке жәрдемдесу, сондай-ақ салауатты өмір салтын насихаттау, азаматтардың моральдық-психологиялық жағдайын жақсарту жөніндегі іс-шаралар;</w:t>
      </w:r>
    </w:p>
    <w:p w14:paraId="50A8838D" w14:textId="0F408231" w:rsidR="006F31D0" w:rsidRPr="00632307" w:rsidRDefault="006F31D0" w:rsidP="006F31D0">
      <w:pPr>
        <w:pStyle w:val="a3"/>
        <w:spacing w:before="6"/>
        <w:rPr>
          <w:lang w:val="kk-KZ"/>
        </w:rPr>
      </w:pPr>
      <w:r w:rsidRPr="00632307">
        <w:rPr>
          <w:lang w:val="kk-KZ"/>
        </w:rPr>
        <w:t>1.6. Әлеуметтік сала, денсаулық сақтау және білім беру қызметкерлерінің біліктілігін және имидж</w:t>
      </w:r>
      <w:r w:rsidR="004F1173">
        <w:rPr>
          <w:lang w:val="kk-KZ"/>
        </w:rPr>
        <w:t>ін арттыру жөніндегі іс-шаралар;</w:t>
      </w:r>
    </w:p>
    <w:p w14:paraId="6BCB9641" w14:textId="16C449C5" w:rsidR="006F31D0" w:rsidRPr="00632307" w:rsidRDefault="006F31D0" w:rsidP="006F31D0">
      <w:pPr>
        <w:pStyle w:val="a3"/>
        <w:spacing w:before="6"/>
        <w:rPr>
          <w:lang w:val="kk-KZ"/>
        </w:rPr>
      </w:pPr>
      <w:r w:rsidRPr="00632307">
        <w:rPr>
          <w:lang w:val="kk-KZ"/>
        </w:rPr>
        <w:t>2.</w:t>
      </w:r>
      <w:r w:rsidRPr="00632307">
        <w:rPr>
          <w:lang w:val="kk-KZ"/>
        </w:rPr>
        <w:tab/>
        <w:t>Медиа, мәдени қоғамдастықты, адами әлеуетті дамыту, еңбек қатынастарын нығайту және қоғамның орнықты дамуына инвестициялар</w:t>
      </w:r>
      <w:r w:rsidR="000E2ADC">
        <w:rPr>
          <w:lang w:val="kk-KZ"/>
        </w:rPr>
        <w:t xml:space="preserve"> жасау</w:t>
      </w:r>
      <w:r w:rsidRPr="00632307">
        <w:rPr>
          <w:lang w:val="kk-KZ"/>
        </w:rPr>
        <w:t>:</w:t>
      </w:r>
    </w:p>
    <w:p w14:paraId="7C503A3D" w14:textId="77777777" w:rsidR="006F31D0" w:rsidRPr="00632307" w:rsidRDefault="006F31D0" w:rsidP="006F31D0">
      <w:pPr>
        <w:pStyle w:val="a3"/>
        <w:spacing w:before="6"/>
        <w:rPr>
          <w:lang w:val="kk-KZ"/>
        </w:rPr>
      </w:pPr>
      <w:r w:rsidRPr="00632307">
        <w:rPr>
          <w:lang w:val="kk-KZ"/>
        </w:rPr>
        <w:t>2.1.</w:t>
      </w:r>
      <w:r w:rsidR="00000888" w:rsidRPr="00632307">
        <w:rPr>
          <w:lang w:val="kk-KZ"/>
        </w:rPr>
        <w:t xml:space="preserve"> </w:t>
      </w:r>
      <w:r w:rsidRPr="00632307">
        <w:rPr>
          <w:lang w:val="kk-KZ"/>
        </w:rPr>
        <w:t>Халықтың әлеуметтік осал топтарынан академиялық үлгерімі жақсы білім беру мекемелерінің оқушыларына, сондай-ақ денсаулық сақтау және халықты әлеуметтік қолдау, ғылым мен білімді, мәдениетті дамыту саласындағы қызметкерлерге біліктілігін арттыру мақсатында материалдық, қаржылық, техникалық және өзге де көмек көрсету жөніндегі іс-шаралар;</w:t>
      </w:r>
    </w:p>
    <w:p w14:paraId="2CD73577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2.2. Білім, ғылым, мәдениет, өнер, ағарту, азаматтық қоғамды қалыптастыру саласындағы қызметке жәрдемдесу жөніндегі іс-шаралар;</w:t>
      </w:r>
    </w:p>
    <w:p w14:paraId="572AE115" w14:textId="6D3008DE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2.3. Денсаулық сақтау, педагогика, оқыту және тәрбиелеу әдістемесі саласында және басқа да салаларда ғылыми-</w:t>
      </w:r>
      <w:r w:rsidR="004F1173">
        <w:rPr>
          <w:lang w:val="kk-KZ"/>
        </w:rPr>
        <w:t>тәжірибелік</w:t>
      </w:r>
      <w:r w:rsidRPr="00632307">
        <w:rPr>
          <w:lang w:val="kk-KZ"/>
        </w:rPr>
        <w:t xml:space="preserve"> зерттеулерді ұйымдастыру және қолдау жөніндегі іс-шаралар;</w:t>
      </w:r>
    </w:p>
    <w:p w14:paraId="2309CE14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2.4. Мамандандырылған, соның ішінде мүмкіндіктері шектеулі адамдарды жұмыспен қамтуға жәрдемдесетін ұйымдарға қолдау көрсету жөніндегі іс-шаралар;</w:t>
      </w:r>
    </w:p>
    <w:p w14:paraId="4A339AE0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2.5. Бұқаралық спортты дамыту жөніндегі іс-шаралар;</w:t>
      </w:r>
    </w:p>
    <w:p w14:paraId="38C95366" w14:textId="77777777" w:rsidR="00D615D8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2.6. Қор тобындағы әлеуметтік-еңбек қатынастарын жақсарту және әлеуметтік жауапкершілікті дамыту жөніндегі іс-шаралар;</w:t>
      </w:r>
    </w:p>
    <w:p w14:paraId="1E914999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2.7. Қазақстан Республикасының саяси, әлеуметтік және экономикалық дамуына ықпал ететін іс-шаралар;</w:t>
      </w:r>
    </w:p>
    <w:p w14:paraId="46C12861" w14:textId="7EFE4FB9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2.8. Тарихи, мәдени немесе табиғат</w:t>
      </w:r>
      <w:r w:rsidR="000E2ADC">
        <w:rPr>
          <w:lang w:val="kk-KZ"/>
        </w:rPr>
        <w:t>ты</w:t>
      </w:r>
      <w:r w:rsidRPr="00632307">
        <w:rPr>
          <w:lang w:val="kk-KZ"/>
        </w:rPr>
        <w:t xml:space="preserve"> қорғау </w:t>
      </w:r>
      <w:r w:rsidR="000E2ADC">
        <w:rPr>
          <w:lang w:val="kk-KZ"/>
        </w:rPr>
        <w:t xml:space="preserve">бойынша </w:t>
      </w:r>
      <w:r w:rsidRPr="00632307">
        <w:rPr>
          <w:lang w:val="kk-KZ"/>
        </w:rPr>
        <w:t>маңыз</w:t>
      </w:r>
      <w:r w:rsidR="000E2ADC">
        <w:rPr>
          <w:lang w:val="kk-KZ"/>
        </w:rPr>
        <w:t xml:space="preserve">ды </w:t>
      </w:r>
      <w:r w:rsidR="004F1173">
        <w:rPr>
          <w:lang w:val="kk-KZ"/>
        </w:rPr>
        <w:t xml:space="preserve">нысандар </w:t>
      </w:r>
      <w:r w:rsidRPr="00632307">
        <w:rPr>
          <w:lang w:val="kk-KZ"/>
        </w:rPr>
        <w:t>мен аумақтарды тиісті күтіп-ұстау жөніндегі іс-шаралар;</w:t>
      </w:r>
    </w:p>
    <w:p w14:paraId="7B36FB1C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2.9. Халықтар арасындағы бейбітшілікті, достық пен келісімді нығайтуға жәрдемдесу жөніндегі іс-шаралар.</w:t>
      </w:r>
    </w:p>
    <w:p w14:paraId="074C5444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3.</w:t>
      </w:r>
      <w:r w:rsidRPr="00632307">
        <w:rPr>
          <w:lang w:val="kk-KZ"/>
        </w:rPr>
        <w:tab/>
        <w:t>Қор тобы қатысатын өңірлерде әлеуметтік инвестициялардың өңірлік бағдарламасын іске асыру:</w:t>
      </w:r>
    </w:p>
    <w:p w14:paraId="1649682F" w14:textId="77777777" w:rsidR="001C6734" w:rsidRPr="00632307" w:rsidRDefault="00B0666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3</w:t>
      </w:r>
      <w:r w:rsidR="001C6734" w:rsidRPr="00632307">
        <w:rPr>
          <w:lang w:val="kk-KZ"/>
        </w:rPr>
        <w:t>.1. Әлеуметтік инфрақұрылымды дамыту жөніндегі іс-шаралар;</w:t>
      </w:r>
    </w:p>
    <w:p w14:paraId="192E7E63" w14:textId="77777777" w:rsidR="001C6734" w:rsidRPr="00632307" w:rsidRDefault="00B0666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lastRenderedPageBreak/>
        <w:t>3</w:t>
      </w:r>
      <w:r w:rsidR="001C6734" w:rsidRPr="00632307">
        <w:rPr>
          <w:lang w:val="kk-KZ"/>
        </w:rPr>
        <w:t>.2. Тарихи-мәдени мұраны жаңғырту жөніндегі іс-шаралар;</w:t>
      </w:r>
    </w:p>
    <w:p w14:paraId="27B34EFE" w14:textId="77777777" w:rsidR="001C6734" w:rsidRPr="00632307" w:rsidRDefault="00B0666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3</w:t>
      </w:r>
      <w:r w:rsidR="001C6734" w:rsidRPr="00632307">
        <w:rPr>
          <w:lang w:val="kk-KZ"/>
        </w:rPr>
        <w:t>.3. Тұрғындардың салауатты өмір салтын қалыптастыру бойынша іс-шаралар;</w:t>
      </w:r>
    </w:p>
    <w:p w14:paraId="24EA3480" w14:textId="77777777" w:rsidR="001C6734" w:rsidRPr="00632307" w:rsidRDefault="00B0666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3</w:t>
      </w:r>
      <w:r w:rsidR="001C6734" w:rsidRPr="00632307">
        <w:rPr>
          <w:lang w:val="kk-KZ"/>
        </w:rPr>
        <w:t>.4. Азаматтық бастамаларды қолдау арқылы жергілікті қоғамдастықтарды дамыту жөніндегі іс-шаралар.</w:t>
      </w:r>
    </w:p>
    <w:p w14:paraId="47ECDE41" w14:textId="77777777" w:rsidR="001C6734" w:rsidRPr="00632307" w:rsidRDefault="00B0666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4</w:t>
      </w:r>
      <w:r w:rsidR="001C6734" w:rsidRPr="00632307">
        <w:rPr>
          <w:lang w:val="kk-KZ"/>
        </w:rPr>
        <w:t>.</w:t>
      </w:r>
      <w:r w:rsidR="001C6734" w:rsidRPr="00632307">
        <w:rPr>
          <w:lang w:val="kk-KZ"/>
        </w:rPr>
        <w:tab/>
        <w:t>Қордың және/немесе Қор тобының беделін нығайту және имиджін ілгерілету:</w:t>
      </w:r>
    </w:p>
    <w:p w14:paraId="65172F97" w14:textId="77777777" w:rsidR="001C6734" w:rsidRPr="00632307" w:rsidRDefault="00B0666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4</w:t>
      </w:r>
      <w:r w:rsidR="001C6734" w:rsidRPr="00632307">
        <w:rPr>
          <w:lang w:val="kk-KZ"/>
        </w:rPr>
        <w:t>.1. Қордың және/немесе Қор тобының имиджін ілгерілетуге бағытталған жобаларды іске асыру жөніндегі іс-шаралар;</w:t>
      </w:r>
    </w:p>
    <w:p w14:paraId="458994BD" w14:textId="77777777" w:rsidR="001C6734" w:rsidRPr="00632307" w:rsidRDefault="00B0666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4</w:t>
      </w:r>
      <w:r w:rsidR="001C6734" w:rsidRPr="00632307">
        <w:rPr>
          <w:lang w:val="kk-KZ"/>
        </w:rPr>
        <w:t>.2. Тұрақты және әлеуметтік-жауапты ұйымдар ретінде Қордың және/немесе Қор тобының беделін нығайтатын жобаларды іске асыру жөніндегі іс-шаралар.</w:t>
      </w:r>
    </w:p>
    <w:p w14:paraId="4A1BEB2E" w14:textId="77777777" w:rsidR="001C6734" w:rsidRPr="00632307" w:rsidRDefault="001C6734" w:rsidP="001C6734">
      <w:pPr>
        <w:pStyle w:val="a3"/>
        <w:spacing w:before="6"/>
        <w:rPr>
          <w:lang w:val="kk-KZ"/>
        </w:rPr>
      </w:pPr>
    </w:p>
    <w:p w14:paraId="2C1A195B" w14:textId="77777777" w:rsidR="001C6734" w:rsidRPr="00632307" w:rsidRDefault="001C6734" w:rsidP="001C6734">
      <w:pPr>
        <w:pStyle w:val="a3"/>
        <w:spacing w:before="6"/>
        <w:jc w:val="center"/>
        <w:rPr>
          <w:b/>
          <w:lang w:val="kk-KZ"/>
        </w:rPr>
      </w:pPr>
      <w:r w:rsidRPr="00632307">
        <w:rPr>
          <w:b/>
          <w:lang w:val="kk-KZ"/>
        </w:rPr>
        <w:t>3.</w:t>
      </w:r>
      <w:r w:rsidRPr="00632307">
        <w:rPr>
          <w:b/>
          <w:lang w:val="kk-KZ"/>
        </w:rPr>
        <w:tab/>
        <w:t>Қайырымдылық бағдарламасының бюджеті</w:t>
      </w:r>
    </w:p>
    <w:p w14:paraId="004B8324" w14:textId="77777777" w:rsidR="001C6734" w:rsidRPr="00632307" w:rsidRDefault="001C6734" w:rsidP="001C6734">
      <w:pPr>
        <w:pStyle w:val="a3"/>
        <w:spacing w:before="6"/>
        <w:rPr>
          <w:lang w:val="kk-KZ"/>
        </w:rPr>
      </w:pPr>
    </w:p>
    <w:p w14:paraId="6BF2AFB4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b/>
          <w:lang w:val="kk-KZ"/>
        </w:rPr>
        <w:t>4.</w:t>
      </w:r>
      <w:r w:rsidRPr="00632307">
        <w:rPr>
          <w:lang w:val="kk-KZ"/>
        </w:rPr>
        <w:tab/>
        <w:t xml:space="preserve">Қордың қайырымдылыққа арналған бюджеті осы </w:t>
      </w:r>
      <w:r w:rsidR="00D960B4" w:rsidRPr="00632307">
        <w:rPr>
          <w:lang w:val="kk-KZ"/>
        </w:rPr>
        <w:t>Қ</w:t>
      </w:r>
      <w:r w:rsidRPr="00632307">
        <w:rPr>
          <w:lang w:val="kk-KZ"/>
        </w:rPr>
        <w:t>айырымдылық бағдарламасы бойынша Қордың жылдық шығы</w:t>
      </w:r>
      <w:r w:rsidR="00D960B4" w:rsidRPr="00632307">
        <w:rPr>
          <w:lang w:val="kk-KZ"/>
        </w:rPr>
        <w:t>нд</w:t>
      </w:r>
      <w:r w:rsidRPr="00632307">
        <w:rPr>
          <w:lang w:val="kk-KZ"/>
        </w:rPr>
        <w:t>ар жоспарымен бекітілген сомалар шегінде қалыптастырылады және 10 000 000 000 (он миллиард) теңгені құрайды.</w:t>
      </w:r>
    </w:p>
    <w:p w14:paraId="584B6C00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4-1. Қордың тобына кіретін ұйымдардың қайырымдылығына арналған жылдық жиынтық бюджет</w:t>
      </w:r>
      <w:r w:rsidR="00D960B4" w:rsidRPr="00632307">
        <w:rPr>
          <w:lang w:val="kk-KZ"/>
        </w:rPr>
        <w:t>і</w:t>
      </w:r>
      <w:r w:rsidRPr="00632307">
        <w:rPr>
          <w:lang w:val="kk-KZ"/>
        </w:rPr>
        <w:t xml:space="preserve"> осындай ұйымдардың жылдық бюджеттерінде көзделген қаражат есебінен қалыптастырылады және 3 000 000 000 (үш миллиард) теңгеден аспауға тиіс.</w:t>
      </w:r>
    </w:p>
    <w:p w14:paraId="607B1B88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Қордың тобына кіретін ұйымдардың қайырымдылық көмекті (қайырымдылық жобасын) жоспарлау, қарау және алдын ала мақұлдау тәртібін Қордың Басқармасы бекітеді.</w:t>
      </w:r>
    </w:p>
    <w:p w14:paraId="6DDC20F2" w14:textId="704EBF95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>Қайырымдылық жоба</w:t>
      </w:r>
      <w:r w:rsidR="000E2ADC">
        <w:rPr>
          <w:lang w:val="kk-KZ"/>
        </w:rPr>
        <w:t>ны</w:t>
      </w:r>
      <w:r w:rsidRPr="00632307">
        <w:rPr>
          <w:lang w:val="kk-KZ"/>
        </w:rPr>
        <w:t xml:space="preserve"> іске асыру (қайырымдылық көмек көрсету) үшін жауапкершілік қайырымдылық</w:t>
      </w:r>
      <w:bookmarkStart w:id="0" w:name="_GoBack"/>
      <w:bookmarkEnd w:id="0"/>
      <w:r w:rsidRPr="00632307">
        <w:rPr>
          <w:lang w:val="kk-KZ"/>
        </w:rPr>
        <w:t xml:space="preserve"> жасаушы Қордың тобын ұйымдастыруға жүктеледі.</w:t>
      </w:r>
    </w:p>
    <w:p w14:paraId="30E8DD60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 xml:space="preserve">4-2. </w:t>
      </w:r>
      <w:r w:rsidR="00B06664" w:rsidRPr="00632307">
        <w:rPr>
          <w:lang w:val="kk-KZ"/>
        </w:rPr>
        <w:t xml:space="preserve"> </w:t>
      </w:r>
      <w:r w:rsidRPr="00632307">
        <w:rPr>
          <w:lang w:val="kk-KZ"/>
        </w:rPr>
        <w:t>4 және 4-1-тармақтарда көрсетілген лимиттер шегінен шығатын Қордың тобына кіретін ұйымдардың өзге де қайырымдылық бастамалары (жобалары) осы Бағдарлама</w:t>
      </w:r>
      <w:r w:rsidR="00D960B4" w:rsidRPr="00632307">
        <w:rPr>
          <w:lang w:val="kk-KZ"/>
        </w:rPr>
        <w:t>ның</w:t>
      </w:r>
      <w:r w:rsidRPr="00632307">
        <w:rPr>
          <w:lang w:val="kk-KZ"/>
        </w:rPr>
        <w:t xml:space="preserve"> 1-қосымша</w:t>
      </w:r>
      <w:r w:rsidR="00D960B4" w:rsidRPr="00632307">
        <w:rPr>
          <w:lang w:val="kk-KZ"/>
        </w:rPr>
        <w:t>сын</w:t>
      </w:r>
      <w:r w:rsidRPr="00632307">
        <w:rPr>
          <w:lang w:val="kk-KZ"/>
        </w:rPr>
        <w:t>да көрсетіледі.</w:t>
      </w:r>
    </w:p>
    <w:p w14:paraId="70817048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b/>
          <w:lang w:val="kk-KZ"/>
        </w:rPr>
        <w:t>5.</w:t>
      </w:r>
      <w:r w:rsidRPr="00632307">
        <w:rPr>
          <w:lang w:val="kk-KZ"/>
        </w:rPr>
        <w:tab/>
        <w:t>Шығы</w:t>
      </w:r>
      <w:r w:rsidR="00D960B4" w:rsidRPr="00632307">
        <w:rPr>
          <w:lang w:val="kk-KZ"/>
        </w:rPr>
        <w:t>нда</w:t>
      </w:r>
      <w:r w:rsidRPr="00632307">
        <w:rPr>
          <w:lang w:val="kk-KZ"/>
        </w:rPr>
        <w:t xml:space="preserve">рдың жылдық жоспарында бекітілген қайырымдылық көмектің сомасына сәйкес Қор қаражатты </w:t>
      </w:r>
      <w:r w:rsidR="00D960B4" w:rsidRPr="00632307">
        <w:rPr>
          <w:lang w:val="kk-KZ"/>
        </w:rPr>
        <w:t>О</w:t>
      </w:r>
      <w:r w:rsidRPr="00632307">
        <w:rPr>
          <w:lang w:val="kk-KZ"/>
        </w:rPr>
        <w:t>ператорға тікелей, бір рет не</w:t>
      </w:r>
      <w:r w:rsidR="00D960B4" w:rsidRPr="00632307">
        <w:rPr>
          <w:lang w:val="kk-KZ"/>
        </w:rPr>
        <w:t>месе</w:t>
      </w:r>
      <w:r w:rsidRPr="00632307">
        <w:rPr>
          <w:lang w:val="kk-KZ"/>
        </w:rPr>
        <w:t xml:space="preserve"> транштармен аударады.</w:t>
      </w:r>
    </w:p>
    <w:p w14:paraId="30BD7424" w14:textId="77777777" w:rsidR="001C6734" w:rsidRPr="00632307" w:rsidRDefault="001C6734" w:rsidP="001C6734">
      <w:pPr>
        <w:pStyle w:val="a3"/>
        <w:spacing w:before="6"/>
        <w:rPr>
          <w:lang w:val="kk-KZ"/>
        </w:rPr>
      </w:pPr>
      <w:r w:rsidRPr="00632307">
        <w:rPr>
          <w:lang w:val="kk-KZ"/>
        </w:rPr>
        <w:t xml:space="preserve">Қордың тобына кіретін ұйымдар қайырымдылық операторларын </w:t>
      </w:r>
      <w:r w:rsidR="00B06664" w:rsidRPr="00632307">
        <w:rPr>
          <w:lang w:val="kk-KZ"/>
        </w:rPr>
        <w:t>жеке</w:t>
      </w:r>
      <w:r w:rsidRPr="00632307">
        <w:rPr>
          <w:lang w:val="kk-KZ"/>
        </w:rPr>
        <w:t xml:space="preserve"> айқындайды не</w:t>
      </w:r>
      <w:r w:rsidR="00D960B4" w:rsidRPr="00632307">
        <w:rPr>
          <w:lang w:val="kk-KZ"/>
        </w:rPr>
        <w:t>месе</w:t>
      </w:r>
      <w:r w:rsidRPr="00632307">
        <w:rPr>
          <w:lang w:val="kk-KZ"/>
        </w:rPr>
        <w:t xml:space="preserve"> қайырымдылық көмек көрсетеді.</w:t>
      </w:r>
    </w:p>
    <w:p w14:paraId="6F1D57D3" w14:textId="77777777" w:rsidR="008F36ED" w:rsidRPr="00632307" w:rsidRDefault="00B06664" w:rsidP="00B06664">
      <w:pPr>
        <w:pStyle w:val="a3"/>
        <w:spacing w:before="6"/>
        <w:rPr>
          <w:lang w:val="kk-KZ"/>
        </w:rPr>
      </w:pPr>
      <w:r w:rsidRPr="00632307">
        <w:rPr>
          <w:b/>
          <w:lang w:val="kk-KZ"/>
        </w:rPr>
        <w:t>6</w:t>
      </w:r>
      <w:r w:rsidR="00D960B4" w:rsidRPr="00632307">
        <w:rPr>
          <w:b/>
          <w:lang w:val="kk-KZ"/>
        </w:rPr>
        <w:t>.</w:t>
      </w:r>
      <w:r w:rsidR="00D960B4" w:rsidRPr="00632307">
        <w:rPr>
          <w:lang w:val="kk-KZ"/>
        </w:rPr>
        <w:tab/>
        <w:t>Қайырымдылық бағдарламасының бюджеті кіріс және шығыс бөліктерінен тұрады:</w:t>
      </w:r>
    </w:p>
    <w:p w14:paraId="53BF362F" w14:textId="77777777" w:rsidR="00B06664" w:rsidRPr="00632307" w:rsidRDefault="00B06664" w:rsidP="00B06664">
      <w:pPr>
        <w:pStyle w:val="a3"/>
        <w:spacing w:before="6"/>
        <w:rPr>
          <w:lang w:val="kk-KZ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588"/>
        <w:gridCol w:w="3116"/>
      </w:tblGrid>
      <w:tr w:rsidR="008F36ED" w:rsidRPr="00632307" w14:paraId="0C8EEEBA" w14:textId="77777777">
        <w:trPr>
          <w:trHeight w:val="321"/>
        </w:trPr>
        <w:tc>
          <w:tcPr>
            <w:tcW w:w="924" w:type="dxa"/>
          </w:tcPr>
          <w:p w14:paraId="698E7EB7" w14:textId="77777777" w:rsidR="008F36ED" w:rsidRPr="00632307" w:rsidRDefault="00A00065">
            <w:pPr>
              <w:pStyle w:val="TableParagraph"/>
              <w:spacing w:line="301" w:lineRule="exact"/>
              <w:ind w:right="97"/>
              <w:jc w:val="right"/>
              <w:rPr>
                <w:b/>
                <w:sz w:val="28"/>
                <w:lang w:val="kk-KZ"/>
              </w:rPr>
            </w:pPr>
            <w:r w:rsidRPr="00632307">
              <w:rPr>
                <w:b/>
                <w:sz w:val="28"/>
                <w:lang w:val="kk-KZ"/>
              </w:rPr>
              <w:t>№</w:t>
            </w:r>
          </w:p>
        </w:tc>
        <w:tc>
          <w:tcPr>
            <w:tcW w:w="8704" w:type="dxa"/>
            <w:gridSpan w:val="2"/>
          </w:tcPr>
          <w:p w14:paraId="1AA023ED" w14:textId="77777777" w:rsidR="008F36ED" w:rsidRPr="00632307" w:rsidRDefault="00D960B4" w:rsidP="00D960B4">
            <w:pPr>
              <w:pStyle w:val="TableParagraph"/>
              <w:spacing w:line="301" w:lineRule="exact"/>
              <w:ind w:right="1541"/>
              <w:jc w:val="center"/>
              <w:rPr>
                <w:b/>
                <w:sz w:val="28"/>
                <w:lang w:val="kk-KZ"/>
              </w:rPr>
            </w:pPr>
            <w:r w:rsidRPr="00632307">
              <w:rPr>
                <w:b/>
                <w:sz w:val="28"/>
                <w:lang w:val="kk-KZ"/>
              </w:rPr>
              <w:t xml:space="preserve">                Қайырымдылық бағдарламасының бюджеті</w:t>
            </w:r>
          </w:p>
        </w:tc>
      </w:tr>
      <w:tr w:rsidR="008F36ED" w:rsidRPr="00632307" w14:paraId="70B518B0" w14:textId="77777777">
        <w:trPr>
          <w:trHeight w:val="321"/>
        </w:trPr>
        <w:tc>
          <w:tcPr>
            <w:tcW w:w="924" w:type="dxa"/>
          </w:tcPr>
          <w:p w14:paraId="62690ED0" w14:textId="77777777" w:rsidR="008F36ED" w:rsidRPr="00632307" w:rsidRDefault="00A00065">
            <w:pPr>
              <w:pStyle w:val="TableParagraph"/>
              <w:spacing w:line="301" w:lineRule="exact"/>
              <w:ind w:right="94"/>
              <w:jc w:val="right"/>
              <w:rPr>
                <w:b/>
                <w:sz w:val="28"/>
                <w:lang w:val="kk-KZ"/>
              </w:rPr>
            </w:pPr>
            <w:r w:rsidRPr="00632307">
              <w:rPr>
                <w:b/>
                <w:sz w:val="28"/>
                <w:lang w:val="kk-KZ"/>
              </w:rPr>
              <w:t>1.</w:t>
            </w:r>
          </w:p>
        </w:tc>
        <w:tc>
          <w:tcPr>
            <w:tcW w:w="5588" w:type="dxa"/>
          </w:tcPr>
          <w:p w14:paraId="736A3912" w14:textId="77777777" w:rsidR="008F36ED" w:rsidRPr="00632307" w:rsidRDefault="00D960B4">
            <w:pPr>
              <w:pStyle w:val="TableParagraph"/>
              <w:spacing w:line="301" w:lineRule="exact"/>
              <w:ind w:left="530"/>
              <w:rPr>
                <w:b/>
                <w:sz w:val="28"/>
                <w:lang w:val="kk-KZ"/>
              </w:rPr>
            </w:pPr>
            <w:r w:rsidRPr="00632307">
              <w:rPr>
                <w:b/>
                <w:sz w:val="28"/>
                <w:lang w:val="kk-KZ"/>
              </w:rPr>
              <w:t>Кірістер</w:t>
            </w:r>
            <w:r w:rsidR="00A00065" w:rsidRPr="00632307">
              <w:rPr>
                <w:b/>
                <w:sz w:val="28"/>
                <w:lang w:val="kk-KZ"/>
              </w:rPr>
              <w:t>:</w:t>
            </w:r>
          </w:p>
        </w:tc>
        <w:tc>
          <w:tcPr>
            <w:tcW w:w="3116" w:type="dxa"/>
            <w:vMerge w:val="restart"/>
          </w:tcPr>
          <w:p w14:paraId="4D1C5CE0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5423E899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009F0CA7" w14:textId="77777777" w:rsidR="008F36ED" w:rsidRPr="00632307" w:rsidRDefault="00D960B4" w:rsidP="00C5014A">
            <w:pPr>
              <w:pStyle w:val="TableParagraph"/>
              <w:ind w:right="236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Жылдық шығы</w:t>
            </w:r>
            <w:r w:rsidR="00C5014A" w:rsidRPr="00632307">
              <w:rPr>
                <w:sz w:val="28"/>
                <w:lang w:val="kk-KZ"/>
              </w:rPr>
              <w:t>нд</w:t>
            </w:r>
            <w:r w:rsidRPr="00632307">
              <w:rPr>
                <w:sz w:val="28"/>
                <w:lang w:val="kk-KZ"/>
              </w:rPr>
              <w:t xml:space="preserve">ар </w:t>
            </w:r>
            <w:r w:rsidRPr="00632307">
              <w:rPr>
                <w:sz w:val="28"/>
                <w:lang w:val="kk-KZ"/>
              </w:rPr>
              <w:lastRenderedPageBreak/>
              <w:t>жоспарының 100%</w:t>
            </w:r>
          </w:p>
        </w:tc>
      </w:tr>
      <w:tr w:rsidR="008F36ED" w:rsidRPr="000D01C6" w14:paraId="2B2E2D32" w14:textId="77777777">
        <w:trPr>
          <w:trHeight w:val="645"/>
        </w:trPr>
        <w:tc>
          <w:tcPr>
            <w:tcW w:w="924" w:type="dxa"/>
          </w:tcPr>
          <w:p w14:paraId="6E8116B7" w14:textId="77777777" w:rsidR="008F36ED" w:rsidRPr="00632307" w:rsidRDefault="00A00065">
            <w:pPr>
              <w:pStyle w:val="TableParagraph"/>
              <w:spacing w:before="156"/>
              <w:ind w:right="94"/>
              <w:jc w:val="right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1.1.</w:t>
            </w:r>
          </w:p>
        </w:tc>
        <w:tc>
          <w:tcPr>
            <w:tcW w:w="5588" w:type="dxa"/>
          </w:tcPr>
          <w:p w14:paraId="69515CBE" w14:textId="77777777" w:rsidR="00D960B4" w:rsidRPr="00632307" w:rsidRDefault="00D960B4" w:rsidP="00B06664">
            <w:pPr>
              <w:pStyle w:val="TableParagraph"/>
              <w:spacing w:line="317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сыйға тарту, өсиет немесе өтеусіз</w:t>
            </w:r>
          </w:p>
          <w:p w14:paraId="715FE55F" w14:textId="77777777" w:rsidR="008F36ED" w:rsidRPr="00632307" w:rsidRDefault="00D960B4" w:rsidP="00B06664">
            <w:pPr>
              <w:pStyle w:val="TableParagraph"/>
              <w:spacing w:line="308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мүлікті, сондай-ақ оған құқықтарды беру;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6EF737D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632307" w14:paraId="6DBB0B37" w14:textId="77777777">
        <w:trPr>
          <w:trHeight w:val="321"/>
        </w:trPr>
        <w:tc>
          <w:tcPr>
            <w:tcW w:w="924" w:type="dxa"/>
          </w:tcPr>
          <w:p w14:paraId="2588A624" w14:textId="77777777" w:rsidR="008F36ED" w:rsidRPr="00632307" w:rsidRDefault="00A00065">
            <w:pPr>
              <w:pStyle w:val="TableParagraph"/>
              <w:spacing w:line="302" w:lineRule="exact"/>
              <w:ind w:right="94"/>
              <w:jc w:val="right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1.2.</w:t>
            </w:r>
          </w:p>
        </w:tc>
        <w:tc>
          <w:tcPr>
            <w:tcW w:w="5588" w:type="dxa"/>
          </w:tcPr>
          <w:p w14:paraId="065A77CB" w14:textId="77777777" w:rsidR="008F36ED" w:rsidRPr="00632307" w:rsidRDefault="00D960B4" w:rsidP="00B06664">
            <w:pPr>
              <w:pStyle w:val="TableParagraph"/>
              <w:spacing w:line="302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ерікті қайырымдылық;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7B24983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632307" w14:paraId="1EF1E36C" w14:textId="77777777">
        <w:trPr>
          <w:trHeight w:val="645"/>
        </w:trPr>
        <w:tc>
          <w:tcPr>
            <w:tcW w:w="924" w:type="dxa"/>
          </w:tcPr>
          <w:p w14:paraId="3BAA3B03" w14:textId="77777777" w:rsidR="008F36ED" w:rsidRPr="00632307" w:rsidRDefault="00A00065">
            <w:pPr>
              <w:pStyle w:val="TableParagraph"/>
              <w:spacing w:before="153"/>
              <w:ind w:right="94"/>
              <w:jc w:val="right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lastRenderedPageBreak/>
              <w:t>1.3.</w:t>
            </w:r>
          </w:p>
        </w:tc>
        <w:tc>
          <w:tcPr>
            <w:tcW w:w="5588" w:type="dxa"/>
          </w:tcPr>
          <w:p w14:paraId="0CA6A9A6" w14:textId="77777777" w:rsidR="008F36ED" w:rsidRPr="00632307" w:rsidRDefault="00D960B4" w:rsidP="00B06664">
            <w:pPr>
              <w:pStyle w:val="TableParagraph"/>
              <w:spacing w:line="311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қайырымдылық аукциондарынан, конкурстарынан түскен кірістер;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0C70AB0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632307" w14:paraId="5EF7ED14" w14:textId="77777777">
        <w:trPr>
          <w:trHeight w:val="321"/>
        </w:trPr>
        <w:tc>
          <w:tcPr>
            <w:tcW w:w="924" w:type="dxa"/>
          </w:tcPr>
          <w:p w14:paraId="40AE65D9" w14:textId="77777777" w:rsidR="008F36ED" w:rsidRPr="00632307" w:rsidRDefault="00A00065">
            <w:pPr>
              <w:pStyle w:val="TableParagraph"/>
              <w:spacing w:line="301" w:lineRule="exact"/>
              <w:ind w:right="94"/>
              <w:jc w:val="right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lastRenderedPageBreak/>
              <w:t>1.4.</w:t>
            </w:r>
          </w:p>
        </w:tc>
        <w:tc>
          <w:tcPr>
            <w:tcW w:w="5588" w:type="dxa"/>
          </w:tcPr>
          <w:p w14:paraId="7D8617D6" w14:textId="77777777" w:rsidR="008F36ED" w:rsidRPr="00632307" w:rsidRDefault="00D960B4">
            <w:pPr>
              <w:pStyle w:val="TableParagraph"/>
              <w:spacing w:line="301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нысаналы капитал (эндаумент);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C4D5D10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632307" w14:paraId="7D78F83E" w14:textId="77777777" w:rsidTr="00B06664">
        <w:trPr>
          <w:trHeight w:val="227"/>
        </w:trPr>
        <w:tc>
          <w:tcPr>
            <w:tcW w:w="924" w:type="dxa"/>
          </w:tcPr>
          <w:p w14:paraId="684EEFEE" w14:textId="77777777" w:rsidR="008F36ED" w:rsidRPr="00632307" w:rsidRDefault="00A00065">
            <w:pPr>
              <w:pStyle w:val="TableParagraph"/>
              <w:spacing w:before="153"/>
              <w:ind w:right="94"/>
              <w:jc w:val="right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1.5.</w:t>
            </w:r>
          </w:p>
        </w:tc>
        <w:tc>
          <w:tcPr>
            <w:tcW w:w="5588" w:type="dxa"/>
          </w:tcPr>
          <w:p w14:paraId="37576B3B" w14:textId="77777777" w:rsidR="008F36ED" w:rsidRPr="00632307" w:rsidRDefault="00D960B4">
            <w:pPr>
              <w:pStyle w:val="TableParagraph"/>
              <w:spacing w:line="311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кәсіпкерлік қызметтен алынған кірістер;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FB9943F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0D01C6" w14:paraId="586D67AC" w14:textId="77777777">
        <w:trPr>
          <w:trHeight w:val="966"/>
        </w:trPr>
        <w:tc>
          <w:tcPr>
            <w:tcW w:w="924" w:type="dxa"/>
          </w:tcPr>
          <w:p w14:paraId="24D86E0B" w14:textId="77777777" w:rsidR="008F36ED" w:rsidRPr="00632307" w:rsidRDefault="008F36ED">
            <w:pPr>
              <w:pStyle w:val="TableParagraph"/>
              <w:spacing w:before="6"/>
              <w:rPr>
                <w:sz w:val="27"/>
                <w:lang w:val="kk-KZ"/>
              </w:rPr>
            </w:pPr>
          </w:p>
          <w:p w14:paraId="1E0257DE" w14:textId="77777777" w:rsidR="008F36ED" w:rsidRPr="00632307" w:rsidRDefault="00A00065">
            <w:pPr>
              <w:pStyle w:val="TableParagraph"/>
              <w:ind w:left="39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1.6.</w:t>
            </w:r>
          </w:p>
        </w:tc>
        <w:tc>
          <w:tcPr>
            <w:tcW w:w="5588" w:type="dxa"/>
          </w:tcPr>
          <w:p w14:paraId="5AF19825" w14:textId="77777777" w:rsidR="008F36ED" w:rsidRPr="00632307" w:rsidRDefault="00D960B4" w:rsidP="00C5014A">
            <w:pPr>
              <w:pStyle w:val="TableParagraph"/>
              <w:spacing w:line="308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қайырымдылық жасаушылардың жұмыстарды орындаудан, қызметтер көрсетуден, жеке шығармашылық қызмет нәтижелерін беруден түскен кірістері;</w:t>
            </w:r>
          </w:p>
        </w:tc>
        <w:tc>
          <w:tcPr>
            <w:tcW w:w="3116" w:type="dxa"/>
            <w:vMerge w:val="restart"/>
          </w:tcPr>
          <w:p w14:paraId="01669BA3" w14:textId="77777777" w:rsidR="008F36ED" w:rsidRPr="00632307" w:rsidRDefault="008F36ED">
            <w:pPr>
              <w:pStyle w:val="TableParagraph"/>
              <w:rPr>
                <w:sz w:val="28"/>
                <w:lang w:val="kk-KZ"/>
              </w:rPr>
            </w:pPr>
          </w:p>
        </w:tc>
      </w:tr>
      <w:tr w:rsidR="008F36ED" w:rsidRPr="000D01C6" w14:paraId="631AD9DC" w14:textId="77777777">
        <w:trPr>
          <w:trHeight w:val="645"/>
        </w:trPr>
        <w:tc>
          <w:tcPr>
            <w:tcW w:w="924" w:type="dxa"/>
          </w:tcPr>
          <w:p w14:paraId="782F18CF" w14:textId="77777777" w:rsidR="008F36ED" w:rsidRPr="00632307" w:rsidRDefault="00A00065">
            <w:pPr>
              <w:pStyle w:val="TableParagraph"/>
              <w:spacing w:before="154"/>
              <w:ind w:left="39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1.7.</w:t>
            </w:r>
          </w:p>
        </w:tc>
        <w:tc>
          <w:tcPr>
            <w:tcW w:w="5588" w:type="dxa"/>
          </w:tcPr>
          <w:p w14:paraId="41D7B503" w14:textId="77777777" w:rsidR="008F36ED" w:rsidRPr="00632307" w:rsidRDefault="00D960B4" w:rsidP="00C5014A">
            <w:pPr>
              <w:pStyle w:val="TableParagraph"/>
              <w:spacing w:line="311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қайырымдылық жасаушылардың қайырымдылық объектілерін күтіп-ұстау жөніндегі шығындарды өтеуі;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B47F8A7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0D01C6" w14:paraId="52C7AD82" w14:textId="77777777">
        <w:trPr>
          <w:trHeight w:val="1607"/>
        </w:trPr>
        <w:tc>
          <w:tcPr>
            <w:tcW w:w="924" w:type="dxa"/>
          </w:tcPr>
          <w:p w14:paraId="1824B9CC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53F877A9" w14:textId="77777777" w:rsidR="008F36ED" w:rsidRPr="00632307" w:rsidRDefault="008F36ED">
            <w:pPr>
              <w:pStyle w:val="TableParagraph"/>
              <w:spacing w:before="3"/>
              <w:rPr>
                <w:sz w:val="25"/>
                <w:lang w:val="kk-KZ"/>
              </w:rPr>
            </w:pPr>
          </w:p>
          <w:p w14:paraId="7E138334" w14:textId="77777777" w:rsidR="008F36ED" w:rsidRPr="00632307" w:rsidRDefault="00A00065">
            <w:pPr>
              <w:pStyle w:val="TableParagraph"/>
              <w:ind w:left="39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1.8.</w:t>
            </w:r>
          </w:p>
        </w:tc>
        <w:tc>
          <w:tcPr>
            <w:tcW w:w="5588" w:type="dxa"/>
          </w:tcPr>
          <w:p w14:paraId="4D9D68E9" w14:textId="77777777" w:rsidR="008F36ED" w:rsidRPr="00632307" w:rsidRDefault="00D960B4" w:rsidP="00C5014A">
            <w:pPr>
              <w:pStyle w:val="TableParagraph"/>
              <w:ind w:left="105" w:right="1051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Қазақстан Республикасының</w:t>
            </w:r>
            <w:r w:rsidR="00C5014A" w:rsidRPr="00632307">
              <w:rPr>
                <w:sz w:val="28"/>
                <w:lang w:val="kk-KZ"/>
              </w:rPr>
              <w:t xml:space="preserve"> «Қайырымдылық туралы»</w:t>
            </w:r>
            <w:r w:rsidRPr="00632307">
              <w:rPr>
                <w:sz w:val="28"/>
                <w:lang w:val="kk-KZ"/>
              </w:rPr>
              <w:t xml:space="preserve"> Заңы</w:t>
            </w:r>
            <w:r w:rsidR="00C5014A" w:rsidRPr="00632307">
              <w:rPr>
                <w:sz w:val="28"/>
                <w:lang w:val="kk-KZ"/>
              </w:rPr>
              <w:t>мен,</w:t>
            </w:r>
            <w:r w:rsidRPr="00632307">
              <w:rPr>
                <w:sz w:val="28"/>
                <w:lang w:val="kk-KZ"/>
              </w:rPr>
              <w:t xml:space="preserve"> </w:t>
            </w:r>
            <w:r w:rsidR="00C5014A" w:rsidRPr="00632307">
              <w:rPr>
                <w:sz w:val="28"/>
                <w:lang w:val="kk-KZ"/>
              </w:rPr>
              <w:t xml:space="preserve">Қазақстан Республикасының басқа да заңдарымен, Қазақстан Республикасының халықаралық шарттармен </w:t>
            </w:r>
            <w:r w:rsidRPr="00632307">
              <w:rPr>
                <w:sz w:val="28"/>
                <w:lang w:val="kk-KZ"/>
              </w:rPr>
              <w:t>көзделген басқа да көздер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ACE98C6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632307" w14:paraId="2539A2B5" w14:textId="77777777">
        <w:trPr>
          <w:trHeight w:val="321"/>
        </w:trPr>
        <w:tc>
          <w:tcPr>
            <w:tcW w:w="924" w:type="dxa"/>
          </w:tcPr>
          <w:p w14:paraId="51583C4D" w14:textId="77777777" w:rsidR="008F36ED" w:rsidRPr="00632307" w:rsidRDefault="00A00065">
            <w:pPr>
              <w:pStyle w:val="TableParagraph"/>
              <w:spacing w:line="301" w:lineRule="exact"/>
              <w:ind w:left="427"/>
              <w:rPr>
                <w:b/>
                <w:sz w:val="28"/>
                <w:lang w:val="kk-KZ"/>
              </w:rPr>
            </w:pPr>
            <w:r w:rsidRPr="00632307">
              <w:rPr>
                <w:b/>
                <w:sz w:val="28"/>
                <w:lang w:val="kk-KZ"/>
              </w:rPr>
              <w:t>2.</w:t>
            </w:r>
          </w:p>
        </w:tc>
        <w:tc>
          <w:tcPr>
            <w:tcW w:w="5588" w:type="dxa"/>
          </w:tcPr>
          <w:p w14:paraId="410E3B47" w14:textId="77777777" w:rsidR="008F36ED" w:rsidRPr="00632307" w:rsidRDefault="00C5014A">
            <w:pPr>
              <w:pStyle w:val="TableParagraph"/>
              <w:spacing w:line="301" w:lineRule="exact"/>
              <w:ind w:left="105"/>
              <w:rPr>
                <w:b/>
                <w:sz w:val="28"/>
                <w:lang w:val="kk-KZ"/>
              </w:rPr>
            </w:pPr>
            <w:r w:rsidRPr="00632307">
              <w:rPr>
                <w:b/>
                <w:sz w:val="28"/>
                <w:lang w:val="kk-KZ"/>
              </w:rPr>
              <w:t>Шығындар</w:t>
            </w:r>
            <w:r w:rsidR="00A00065" w:rsidRPr="00632307">
              <w:rPr>
                <w:b/>
                <w:sz w:val="28"/>
                <w:lang w:val="kk-KZ"/>
              </w:rPr>
              <w:t>:</w:t>
            </w:r>
          </w:p>
        </w:tc>
        <w:tc>
          <w:tcPr>
            <w:tcW w:w="3116" w:type="dxa"/>
            <w:vMerge w:val="restart"/>
          </w:tcPr>
          <w:p w14:paraId="5A04DC72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0789F076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51DA99AF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4A46BEF7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1718F541" w14:textId="77777777" w:rsidR="008F36ED" w:rsidRPr="00632307" w:rsidRDefault="008F36ED">
            <w:pPr>
              <w:pStyle w:val="TableParagraph"/>
              <w:spacing w:before="6"/>
              <w:rPr>
                <w:sz w:val="35"/>
                <w:lang w:val="kk-KZ"/>
              </w:rPr>
            </w:pPr>
          </w:p>
          <w:p w14:paraId="33858B31" w14:textId="77777777" w:rsidR="008F36ED" w:rsidRPr="00632307" w:rsidRDefault="00C5014A" w:rsidP="00C5014A">
            <w:pPr>
              <w:pStyle w:val="TableParagraph"/>
              <w:ind w:right="303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Оператордың кірістерінен 100%</w:t>
            </w:r>
          </w:p>
        </w:tc>
      </w:tr>
      <w:tr w:rsidR="008F36ED" w:rsidRPr="000D01C6" w14:paraId="4AA8503C" w14:textId="77777777">
        <w:trPr>
          <w:trHeight w:val="642"/>
        </w:trPr>
        <w:tc>
          <w:tcPr>
            <w:tcW w:w="924" w:type="dxa"/>
          </w:tcPr>
          <w:p w14:paraId="2F23AD4E" w14:textId="77777777" w:rsidR="008F36ED" w:rsidRPr="00632307" w:rsidRDefault="00A00065">
            <w:pPr>
              <w:pStyle w:val="TableParagraph"/>
              <w:spacing w:before="153"/>
              <w:ind w:left="39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2.1.</w:t>
            </w:r>
          </w:p>
        </w:tc>
        <w:tc>
          <w:tcPr>
            <w:tcW w:w="5588" w:type="dxa"/>
          </w:tcPr>
          <w:p w14:paraId="06BC61FB" w14:textId="77777777" w:rsidR="00C5014A" w:rsidRPr="00632307" w:rsidRDefault="00C5014A" w:rsidP="00C5014A">
            <w:pPr>
              <w:pStyle w:val="TableParagraph"/>
              <w:spacing w:line="315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бір мәртелік немесе көп мәртелік</w:t>
            </w:r>
          </w:p>
          <w:p w14:paraId="04078918" w14:textId="77777777" w:rsidR="008F36ED" w:rsidRPr="00632307" w:rsidRDefault="00C5014A" w:rsidP="00C5014A">
            <w:pPr>
              <w:pStyle w:val="TableParagraph"/>
              <w:spacing w:line="308" w:lineRule="exact"/>
              <w:ind w:left="105"/>
              <w:jc w:val="both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жыл бойына қайырымдылық көмек;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02305F5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632307" w14:paraId="24846454" w14:textId="77777777">
        <w:trPr>
          <w:trHeight w:val="323"/>
        </w:trPr>
        <w:tc>
          <w:tcPr>
            <w:tcW w:w="924" w:type="dxa"/>
          </w:tcPr>
          <w:p w14:paraId="361AEB88" w14:textId="77777777" w:rsidR="008F36ED" w:rsidRPr="00632307" w:rsidRDefault="00A00065">
            <w:pPr>
              <w:pStyle w:val="TableParagraph"/>
              <w:spacing w:line="304" w:lineRule="exact"/>
              <w:ind w:left="39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2.2.</w:t>
            </w:r>
          </w:p>
        </w:tc>
        <w:tc>
          <w:tcPr>
            <w:tcW w:w="5588" w:type="dxa"/>
          </w:tcPr>
          <w:p w14:paraId="41CAA329" w14:textId="77777777" w:rsidR="008F36ED" w:rsidRPr="00632307" w:rsidRDefault="00C5014A">
            <w:pPr>
              <w:pStyle w:val="TableParagraph"/>
              <w:spacing w:line="304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ұзақ мерзімді қайырымдылық көмек;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5E2452C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632307" w14:paraId="434F9AC7" w14:textId="77777777" w:rsidTr="00C5014A">
        <w:trPr>
          <w:trHeight w:val="438"/>
        </w:trPr>
        <w:tc>
          <w:tcPr>
            <w:tcW w:w="924" w:type="dxa"/>
          </w:tcPr>
          <w:p w14:paraId="0609BEF7" w14:textId="77777777" w:rsidR="008F36ED" w:rsidRPr="00632307" w:rsidRDefault="00A00065">
            <w:pPr>
              <w:pStyle w:val="TableParagraph"/>
              <w:spacing w:before="154"/>
              <w:ind w:left="39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2.3.</w:t>
            </w:r>
          </w:p>
        </w:tc>
        <w:tc>
          <w:tcPr>
            <w:tcW w:w="5588" w:type="dxa"/>
          </w:tcPr>
          <w:p w14:paraId="3EEFB20B" w14:textId="77777777" w:rsidR="008F36ED" w:rsidRPr="00632307" w:rsidRDefault="00C5014A">
            <w:pPr>
              <w:pStyle w:val="TableParagraph"/>
              <w:spacing w:line="308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әлеуметтік жарнама жүргізуге жәрдемдесу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C8E1F33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0D01C6" w14:paraId="006CBB69" w14:textId="77777777">
        <w:trPr>
          <w:trHeight w:val="645"/>
        </w:trPr>
        <w:tc>
          <w:tcPr>
            <w:tcW w:w="924" w:type="dxa"/>
          </w:tcPr>
          <w:p w14:paraId="5FF1A76C" w14:textId="77777777" w:rsidR="008F36ED" w:rsidRPr="00632307" w:rsidRDefault="00A00065">
            <w:pPr>
              <w:pStyle w:val="TableParagraph"/>
              <w:spacing w:before="153"/>
              <w:ind w:left="39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2.4.</w:t>
            </w:r>
          </w:p>
        </w:tc>
        <w:tc>
          <w:tcPr>
            <w:tcW w:w="5588" w:type="dxa"/>
          </w:tcPr>
          <w:p w14:paraId="54B0BFFC" w14:textId="77777777" w:rsidR="008F36ED" w:rsidRPr="00632307" w:rsidRDefault="00C5014A">
            <w:pPr>
              <w:pStyle w:val="TableParagraph"/>
              <w:spacing w:line="311" w:lineRule="exact"/>
              <w:ind w:left="10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қайырымдылық ұйымының қызметін жүзеге асыру;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BC21A04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  <w:tr w:rsidR="008F36ED" w:rsidRPr="000D01C6" w14:paraId="4B05B540" w14:textId="77777777">
        <w:trPr>
          <w:trHeight w:val="1610"/>
        </w:trPr>
        <w:tc>
          <w:tcPr>
            <w:tcW w:w="924" w:type="dxa"/>
          </w:tcPr>
          <w:p w14:paraId="665E6836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4ED0BAE1" w14:textId="77777777" w:rsidR="008F36ED" w:rsidRPr="00632307" w:rsidRDefault="008F36ED">
            <w:pPr>
              <w:pStyle w:val="TableParagraph"/>
              <w:spacing w:before="3"/>
              <w:rPr>
                <w:sz w:val="25"/>
                <w:lang w:val="kk-KZ"/>
              </w:rPr>
            </w:pPr>
          </w:p>
          <w:p w14:paraId="389E382F" w14:textId="77777777" w:rsidR="008F36ED" w:rsidRPr="00632307" w:rsidRDefault="00A00065">
            <w:pPr>
              <w:pStyle w:val="TableParagraph"/>
              <w:ind w:left="395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2.5.</w:t>
            </w:r>
          </w:p>
        </w:tc>
        <w:tc>
          <w:tcPr>
            <w:tcW w:w="5588" w:type="dxa"/>
          </w:tcPr>
          <w:p w14:paraId="28DE32E0" w14:textId="77777777" w:rsidR="008F36ED" w:rsidRPr="00632307" w:rsidRDefault="00C5014A" w:rsidP="00C5014A">
            <w:pPr>
              <w:pStyle w:val="TableParagraph"/>
              <w:ind w:left="105" w:right="985"/>
              <w:jc w:val="both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Қазақстан Республикасының «Қайырымдылық туралы» Заңына, Қазақстан Республикасының басқа да заңдарына, Қазақстан Республикасының халықаралық шарттарына сәйкес басқа да көздер.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F528002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</w:tr>
    </w:tbl>
    <w:p w14:paraId="35074113" w14:textId="77777777" w:rsidR="00C5014A" w:rsidRPr="00632307" w:rsidRDefault="00B06664" w:rsidP="00C5014A">
      <w:pPr>
        <w:pStyle w:val="a3"/>
        <w:spacing w:before="6"/>
        <w:rPr>
          <w:lang w:val="kk-KZ"/>
        </w:rPr>
      </w:pPr>
      <w:r w:rsidRPr="00632307">
        <w:rPr>
          <w:b/>
          <w:lang w:val="kk-KZ"/>
        </w:rPr>
        <w:t>7</w:t>
      </w:r>
      <w:r w:rsidR="00C5014A" w:rsidRPr="00632307">
        <w:rPr>
          <w:b/>
          <w:lang w:val="kk-KZ"/>
        </w:rPr>
        <w:t>.</w:t>
      </w:r>
      <w:r w:rsidR="00C5014A" w:rsidRPr="00632307">
        <w:rPr>
          <w:lang w:val="kk-KZ"/>
        </w:rPr>
        <w:t xml:space="preserve"> Оператор қайырымдылық бағдарламаны іске асыру мақсатында оператордың ішкі құжаттарында белгіленген тәртіпте қаржы қаражаты мен материалдық мүлікті жеке басқарады.</w:t>
      </w:r>
    </w:p>
    <w:p w14:paraId="72585429" w14:textId="77777777" w:rsidR="00C5014A" w:rsidRPr="00632307" w:rsidRDefault="00C5014A" w:rsidP="00C5014A">
      <w:pPr>
        <w:jc w:val="both"/>
        <w:rPr>
          <w:sz w:val="28"/>
          <w:lang w:val="kk-KZ"/>
        </w:rPr>
        <w:sectPr w:rsidR="00C5014A" w:rsidRPr="00632307">
          <w:footerReference w:type="default" r:id="rId7"/>
          <w:pgSz w:w="11910" w:h="16840"/>
          <w:pgMar w:top="680" w:right="600" w:bottom="1240" w:left="1020" w:header="0" w:footer="1058" w:gutter="0"/>
          <w:cols w:space="720"/>
        </w:sectPr>
      </w:pPr>
    </w:p>
    <w:p w14:paraId="41A19611" w14:textId="77777777" w:rsidR="00C5014A" w:rsidRPr="00632307" w:rsidRDefault="00C5014A">
      <w:pPr>
        <w:pStyle w:val="a3"/>
        <w:spacing w:before="62"/>
        <w:ind w:left="5787" w:firstLine="0"/>
        <w:jc w:val="left"/>
        <w:rPr>
          <w:lang w:val="kk-KZ"/>
        </w:rPr>
      </w:pPr>
      <w:r w:rsidRPr="00632307">
        <w:rPr>
          <w:lang w:val="kk-KZ"/>
        </w:rPr>
        <w:lastRenderedPageBreak/>
        <w:t xml:space="preserve">«Самұрық-Қазына» АҚ тобының </w:t>
      </w:r>
      <w:r w:rsidR="00B06664" w:rsidRPr="00632307">
        <w:rPr>
          <w:lang w:val="kk-KZ"/>
        </w:rPr>
        <w:t>Қ</w:t>
      </w:r>
      <w:r w:rsidRPr="00632307">
        <w:rPr>
          <w:lang w:val="kk-KZ"/>
        </w:rPr>
        <w:t>айырымдылық бағдарламасына</w:t>
      </w:r>
    </w:p>
    <w:p w14:paraId="6F06D6AD" w14:textId="77777777" w:rsidR="00C5014A" w:rsidRPr="00632307" w:rsidRDefault="00C5014A">
      <w:pPr>
        <w:pStyle w:val="a3"/>
        <w:spacing w:before="62"/>
        <w:ind w:left="5787" w:firstLine="0"/>
        <w:jc w:val="left"/>
        <w:rPr>
          <w:lang w:val="kk-KZ"/>
        </w:rPr>
      </w:pPr>
      <w:r w:rsidRPr="00632307">
        <w:rPr>
          <w:lang w:val="kk-KZ"/>
        </w:rPr>
        <w:t>1-қосымша</w:t>
      </w:r>
    </w:p>
    <w:p w14:paraId="74669624" w14:textId="77777777" w:rsidR="00C5014A" w:rsidRPr="00632307" w:rsidRDefault="00C5014A">
      <w:pPr>
        <w:pStyle w:val="a3"/>
        <w:spacing w:before="62"/>
        <w:ind w:left="5787" w:firstLine="0"/>
        <w:jc w:val="left"/>
        <w:rPr>
          <w:lang w:val="kk-KZ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3430"/>
        <w:gridCol w:w="3907"/>
      </w:tblGrid>
      <w:tr w:rsidR="008F36ED" w:rsidRPr="00632307" w14:paraId="1198B8CB" w14:textId="77777777">
        <w:trPr>
          <w:trHeight w:val="645"/>
        </w:trPr>
        <w:tc>
          <w:tcPr>
            <w:tcW w:w="2585" w:type="dxa"/>
          </w:tcPr>
          <w:p w14:paraId="1E9AE77B" w14:textId="77777777" w:rsidR="00C5014A" w:rsidRPr="00632307" w:rsidRDefault="00C5014A" w:rsidP="00C5014A">
            <w:pPr>
              <w:pStyle w:val="TableParagraph"/>
              <w:spacing w:line="311" w:lineRule="exact"/>
              <w:ind w:left="485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Ұйымның</w:t>
            </w:r>
          </w:p>
          <w:p w14:paraId="37AF0BA9" w14:textId="77777777" w:rsidR="008F36ED" w:rsidRPr="00632307" w:rsidRDefault="00C5014A" w:rsidP="00C5014A">
            <w:pPr>
              <w:pStyle w:val="TableParagraph"/>
              <w:spacing w:line="311" w:lineRule="exact"/>
              <w:ind w:left="485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атауы</w:t>
            </w:r>
          </w:p>
        </w:tc>
        <w:tc>
          <w:tcPr>
            <w:tcW w:w="3430" w:type="dxa"/>
          </w:tcPr>
          <w:p w14:paraId="515F3227" w14:textId="77777777" w:rsidR="00C5014A" w:rsidRPr="00632307" w:rsidRDefault="00C5014A" w:rsidP="00C5014A">
            <w:pPr>
              <w:pStyle w:val="TableParagraph"/>
              <w:spacing w:line="311" w:lineRule="exact"/>
              <w:ind w:left="439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Қайырымдылық</w:t>
            </w:r>
          </w:p>
          <w:p w14:paraId="4C13E140" w14:textId="77777777" w:rsidR="008F36ED" w:rsidRPr="00632307" w:rsidRDefault="00C5014A" w:rsidP="00C5014A">
            <w:pPr>
              <w:pStyle w:val="TableParagraph"/>
              <w:spacing w:line="311" w:lineRule="exact"/>
              <w:ind w:left="439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сомасы</w:t>
            </w:r>
          </w:p>
        </w:tc>
        <w:tc>
          <w:tcPr>
            <w:tcW w:w="3907" w:type="dxa"/>
          </w:tcPr>
          <w:p w14:paraId="31B54159" w14:textId="77777777" w:rsidR="008F36ED" w:rsidRPr="00632307" w:rsidRDefault="00C5014A" w:rsidP="00C5014A">
            <w:pPr>
              <w:pStyle w:val="TableParagraph"/>
              <w:spacing w:line="311" w:lineRule="exact"/>
              <w:ind w:left="860" w:right="431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Қайырымдылық мақсаттары</w:t>
            </w:r>
          </w:p>
        </w:tc>
      </w:tr>
      <w:tr w:rsidR="008F36ED" w:rsidRPr="000D01C6" w14:paraId="3FC2EE51" w14:textId="77777777" w:rsidTr="00C5014A">
        <w:trPr>
          <w:trHeight w:val="3918"/>
        </w:trPr>
        <w:tc>
          <w:tcPr>
            <w:tcW w:w="2585" w:type="dxa"/>
          </w:tcPr>
          <w:p w14:paraId="2AF605D6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3B4A9E29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38A2664F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493BAF41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11BF2031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6C42A787" w14:textId="77777777" w:rsidR="008F36ED" w:rsidRPr="00632307" w:rsidRDefault="00A00065">
            <w:pPr>
              <w:pStyle w:val="TableParagraph"/>
              <w:ind w:left="312" w:right="306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«КазТрансОйл»</w:t>
            </w:r>
            <w:r w:rsidR="00C5014A" w:rsidRPr="00632307">
              <w:rPr>
                <w:sz w:val="28"/>
                <w:lang w:val="kk-KZ"/>
              </w:rPr>
              <w:t xml:space="preserve"> АҚ</w:t>
            </w:r>
          </w:p>
        </w:tc>
        <w:tc>
          <w:tcPr>
            <w:tcW w:w="3430" w:type="dxa"/>
          </w:tcPr>
          <w:p w14:paraId="5421DAEE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31D8C417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63E761D9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3EA1A437" w14:textId="77777777" w:rsidR="008F36ED" w:rsidRPr="00632307" w:rsidRDefault="008F36ED">
            <w:pPr>
              <w:pStyle w:val="TableParagraph"/>
              <w:spacing w:before="2"/>
              <w:rPr>
                <w:sz w:val="35"/>
                <w:lang w:val="kk-KZ"/>
              </w:rPr>
            </w:pPr>
          </w:p>
          <w:p w14:paraId="5A259869" w14:textId="77777777" w:rsidR="00C5014A" w:rsidRPr="00632307" w:rsidRDefault="00C5014A" w:rsidP="00C5014A">
            <w:pPr>
              <w:pStyle w:val="TableParagraph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1 405 809 037 (бір</w:t>
            </w:r>
          </w:p>
          <w:p w14:paraId="6F54EA74" w14:textId="77777777" w:rsidR="008F36ED" w:rsidRPr="00632307" w:rsidRDefault="00C5014A" w:rsidP="00C5014A">
            <w:pPr>
              <w:pStyle w:val="TableParagraph"/>
              <w:spacing w:line="321" w:lineRule="exact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миллиард төрт жүз бес миллион сегіз жүз тоғыз мың отыз жеті) теңге</w:t>
            </w:r>
          </w:p>
        </w:tc>
        <w:tc>
          <w:tcPr>
            <w:tcW w:w="3907" w:type="dxa"/>
          </w:tcPr>
          <w:p w14:paraId="27B35D14" w14:textId="77777777" w:rsidR="00C5014A" w:rsidRPr="00632307" w:rsidRDefault="00E1429E" w:rsidP="00C5014A">
            <w:pPr>
              <w:pStyle w:val="TableParagraph"/>
              <w:numPr>
                <w:ilvl w:val="0"/>
                <w:numId w:val="1"/>
              </w:numPr>
              <w:tabs>
                <w:tab w:val="left" w:pos="1014"/>
                <w:tab w:val="left" w:pos="2402"/>
                <w:tab w:val="left" w:pos="2865"/>
              </w:tabs>
              <w:ind w:right="94"/>
              <w:jc w:val="both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 xml:space="preserve">  </w:t>
            </w:r>
            <w:r w:rsidR="00C5014A" w:rsidRPr="00632307">
              <w:rPr>
                <w:sz w:val="28"/>
                <w:lang w:val="kk-KZ"/>
              </w:rPr>
              <w:t xml:space="preserve"> </w:t>
            </w:r>
            <w:r w:rsidRPr="00632307">
              <w:rPr>
                <w:sz w:val="28"/>
                <w:lang w:val="kk-KZ"/>
              </w:rPr>
              <w:t xml:space="preserve"> </w:t>
            </w:r>
            <w:r w:rsidR="00C5014A" w:rsidRPr="00632307">
              <w:rPr>
                <w:sz w:val="28"/>
                <w:lang w:val="kk-KZ"/>
              </w:rPr>
              <w:t>1) Түркістан облысының Түркістан қаласында «Конгресс холл» объектісінің құрылысын аяқтауға 405 809 037 теңгеден аспайтын сомаға;</w:t>
            </w:r>
          </w:p>
          <w:p w14:paraId="27068256" w14:textId="77777777" w:rsidR="008F36ED" w:rsidRPr="00632307" w:rsidRDefault="00C5014A" w:rsidP="00B06664">
            <w:pPr>
              <w:pStyle w:val="TableParagraph"/>
              <w:numPr>
                <w:ilvl w:val="0"/>
                <w:numId w:val="1"/>
              </w:numPr>
              <w:tabs>
                <w:tab w:val="left" w:pos="1014"/>
                <w:tab w:val="left" w:pos="2402"/>
                <w:tab w:val="left" w:pos="2865"/>
              </w:tabs>
              <w:ind w:right="94"/>
              <w:jc w:val="both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 xml:space="preserve">  </w:t>
            </w:r>
            <w:r w:rsidR="00E1429E" w:rsidRPr="00632307">
              <w:rPr>
                <w:sz w:val="28"/>
                <w:lang w:val="kk-KZ"/>
              </w:rPr>
              <w:t xml:space="preserve"> </w:t>
            </w:r>
            <w:r w:rsidRPr="00632307">
              <w:rPr>
                <w:sz w:val="28"/>
                <w:lang w:val="kk-KZ"/>
              </w:rPr>
              <w:t xml:space="preserve"> 2) Жұқпалы аурулармен қарсы күресу үшін елдің мемлекеттік медициналық мекемелері үшін медициналық жабдықтар сатып алуға 1 000 000 000 теңгеден аспайтын сомаға.</w:t>
            </w:r>
          </w:p>
        </w:tc>
      </w:tr>
      <w:tr w:rsidR="008F36ED" w:rsidRPr="000D01C6" w14:paraId="076BAC2E" w14:textId="77777777" w:rsidTr="00E1429E">
        <w:trPr>
          <w:trHeight w:val="2387"/>
        </w:trPr>
        <w:tc>
          <w:tcPr>
            <w:tcW w:w="2585" w:type="dxa"/>
            <w:vMerge w:val="restart"/>
          </w:tcPr>
          <w:p w14:paraId="343D616F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31CFA828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0672CF4A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7D870BAB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40D78B65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280B674D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5886C4FF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4540442D" w14:textId="77777777" w:rsidR="008F36ED" w:rsidRPr="00632307" w:rsidRDefault="008F36ED">
            <w:pPr>
              <w:pStyle w:val="TableParagraph"/>
              <w:spacing w:before="8"/>
              <w:rPr>
                <w:sz w:val="27"/>
                <w:lang w:val="kk-KZ"/>
              </w:rPr>
            </w:pPr>
          </w:p>
          <w:p w14:paraId="4D844E82" w14:textId="77777777" w:rsidR="008F36ED" w:rsidRPr="00632307" w:rsidRDefault="00A00065" w:rsidP="00C5014A">
            <w:pPr>
              <w:pStyle w:val="TableParagraph"/>
              <w:spacing w:before="2"/>
              <w:ind w:left="317" w:right="306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«КазМ</w:t>
            </w:r>
            <w:r w:rsidR="00C5014A" w:rsidRPr="00632307">
              <w:rPr>
                <w:sz w:val="28"/>
                <w:lang w:val="kk-KZ"/>
              </w:rPr>
              <w:t>ұ</w:t>
            </w:r>
            <w:r w:rsidRPr="00632307">
              <w:rPr>
                <w:sz w:val="28"/>
                <w:lang w:val="kk-KZ"/>
              </w:rPr>
              <w:t>найГаз»</w:t>
            </w:r>
            <w:r w:rsidR="00C5014A" w:rsidRPr="00632307">
              <w:rPr>
                <w:sz w:val="28"/>
                <w:lang w:val="kk-KZ"/>
              </w:rPr>
              <w:t xml:space="preserve"> МК» АҚ</w:t>
            </w:r>
          </w:p>
        </w:tc>
        <w:tc>
          <w:tcPr>
            <w:tcW w:w="3430" w:type="dxa"/>
          </w:tcPr>
          <w:p w14:paraId="67C4BB19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014AA12D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2715EED3" w14:textId="77777777" w:rsidR="008F36ED" w:rsidRPr="00632307" w:rsidRDefault="008F36ED">
            <w:pPr>
              <w:pStyle w:val="TableParagraph"/>
              <w:rPr>
                <w:sz w:val="30"/>
                <w:lang w:val="kk-KZ"/>
              </w:rPr>
            </w:pPr>
          </w:p>
          <w:p w14:paraId="0F77E654" w14:textId="77777777" w:rsidR="008F36ED" w:rsidRPr="00632307" w:rsidRDefault="00A00065">
            <w:pPr>
              <w:pStyle w:val="TableParagraph"/>
              <w:spacing w:before="246" w:line="322" w:lineRule="exact"/>
              <w:ind w:left="746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1</w:t>
            </w:r>
            <w:r w:rsidRPr="00632307">
              <w:rPr>
                <w:spacing w:val="-2"/>
                <w:sz w:val="28"/>
                <w:lang w:val="kk-KZ"/>
              </w:rPr>
              <w:t xml:space="preserve"> </w:t>
            </w:r>
            <w:r w:rsidRPr="00632307">
              <w:rPr>
                <w:sz w:val="28"/>
                <w:lang w:val="kk-KZ"/>
              </w:rPr>
              <w:t>000</w:t>
            </w:r>
            <w:r w:rsidRPr="00632307">
              <w:rPr>
                <w:spacing w:val="-3"/>
                <w:sz w:val="28"/>
                <w:lang w:val="kk-KZ"/>
              </w:rPr>
              <w:t xml:space="preserve"> </w:t>
            </w:r>
            <w:r w:rsidRPr="00632307">
              <w:rPr>
                <w:sz w:val="28"/>
                <w:lang w:val="kk-KZ"/>
              </w:rPr>
              <w:t>000</w:t>
            </w:r>
            <w:r w:rsidRPr="00632307">
              <w:rPr>
                <w:spacing w:val="-3"/>
                <w:sz w:val="28"/>
                <w:lang w:val="kk-KZ"/>
              </w:rPr>
              <w:t xml:space="preserve"> </w:t>
            </w:r>
            <w:r w:rsidRPr="00632307">
              <w:rPr>
                <w:sz w:val="28"/>
                <w:lang w:val="kk-KZ"/>
              </w:rPr>
              <w:t>000</w:t>
            </w:r>
            <w:r w:rsidRPr="00632307">
              <w:rPr>
                <w:spacing w:val="-1"/>
                <w:sz w:val="28"/>
                <w:lang w:val="kk-KZ"/>
              </w:rPr>
              <w:t xml:space="preserve"> </w:t>
            </w:r>
            <w:r w:rsidRPr="00632307">
              <w:rPr>
                <w:sz w:val="28"/>
                <w:lang w:val="kk-KZ"/>
              </w:rPr>
              <w:t>(</w:t>
            </w:r>
            <w:r w:rsidR="00C5014A" w:rsidRPr="00632307">
              <w:rPr>
                <w:sz w:val="28"/>
                <w:lang w:val="kk-KZ"/>
              </w:rPr>
              <w:t>бір</w:t>
            </w:r>
          </w:p>
          <w:p w14:paraId="05CBE30C" w14:textId="77777777" w:rsidR="008F36ED" w:rsidRPr="00632307" w:rsidRDefault="00A00065" w:rsidP="00C5014A">
            <w:pPr>
              <w:pStyle w:val="TableParagraph"/>
              <w:ind w:left="732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миллиард)</w:t>
            </w:r>
            <w:r w:rsidRPr="00632307">
              <w:rPr>
                <w:spacing w:val="-3"/>
                <w:sz w:val="28"/>
                <w:lang w:val="kk-KZ"/>
              </w:rPr>
              <w:t xml:space="preserve"> </w:t>
            </w:r>
            <w:r w:rsidRPr="00632307">
              <w:rPr>
                <w:sz w:val="28"/>
                <w:lang w:val="kk-KZ"/>
              </w:rPr>
              <w:t>те</w:t>
            </w:r>
            <w:r w:rsidR="00C5014A" w:rsidRPr="00632307">
              <w:rPr>
                <w:sz w:val="28"/>
                <w:lang w:val="kk-KZ"/>
              </w:rPr>
              <w:t>ң</w:t>
            </w:r>
            <w:r w:rsidRPr="00632307">
              <w:rPr>
                <w:sz w:val="28"/>
                <w:lang w:val="kk-KZ"/>
              </w:rPr>
              <w:t>ге</w:t>
            </w:r>
          </w:p>
        </w:tc>
        <w:tc>
          <w:tcPr>
            <w:tcW w:w="3907" w:type="dxa"/>
          </w:tcPr>
          <w:p w14:paraId="79D1F9DE" w14:textId="3EF99B90" w:rsidR="008F36ED" w:rsidRPr="00632307" w:rsidRDefault="00C5014A" w:rsidP="00E1429E">
            <w:pPr>
              <w:pStyle w:val="TableParagraph"/>
              <w:spacing w:line="310" w:lineRule="exact"/>
              <w:ind w:left="106"/>
              <w:jc w:val="both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 xml:space="preserve">Қазақстан Республикасының заңнамасына сәйкес енгізілген төтенше жағдайдың қолданылуы кезеңінде, сол сияқты төтенше жағдайдың немесе төтенше </w:t>
            </w:r>
            <w:r w:rsidR="000E1B7F">
              <w:rPr>
                <w:sz w:val="28"/>
                <w:lang w:val="kk-KZ"/>
              </w:rPr>
              <w:t>жай</w:t>
            </w:r>
            <w:r w:rsidR="000E1B7F" w:rsidRPr="00632307">
              <w:rPr>
                <w:sz w:val="28"/>
                <w:lang w:val="kk-KZ"/>
              </w:rPr>
              <w:t xml:space="preserve"> </w:t>
            </w:r>
            <w:r w:rsidRPr="00632307">
              <w:rPr>
                <w:sz w:val="28"/>
                <w:lang w:val="kk-KZ"/>
              </w:rPr>
              <w:t>салдарын жою үшін қайырымдылық көрсетуге</w:t>
            </w:r>
            <w:r w:rsidR="00E1429E" w:rsidRPr="00632307">
              <w:rPr>
                <w:sz w:val="28"/>
                <w:lang w:val="kk-KZ"/>
              </w:rPr>
              <w:t>.</w:t>
            </w:r>
          </w:p>
        </w:tc>
      </w:tr>
      <w:tr w:rsidR="008F36ED" w:rsidRPr="00632307" w14:paraId="47BE40E6" w14:textId="77777777" w:rsidTr="00E1429E">
        <w:trPr>
          <w:trHeight w:val="2309"/>
        </w:trPr>
        <w:tc>
          <w:tcPr>
            <w:tcW w:w="2585" w:type="dxa"/>
            <w:vMerge/>
            <w:tcBorders>
              <w:top w:val="nil"/>
            </w:tcBorders>
          </w:tcPr>
          <w:p w14:paraId="48B91995" w14:textId="77777777" w:rsidR="008F36ED" w:rsidRPr="00632307" w:rsidRDefault="008F36ED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3430" w:type="dxa"/>
          </w:tcPr>
          <w:p w14:paraId="00173DCD" w14:textId="77777777" w:rsidR="008F36ED" w:rsidRPr="00632307" w:rsidRDefault="008F36ED">
            <w:pPr>
              <w:pStyle w:val="TableParagraph"/>
              <w:spacing w:before="3"/>
              <w:rPr>
                <w:sz w:val="41"/>
                <w:lang w:val="kk-KZ"/>
              </w:rPr>
            </w:pPr>
          </w:p>
          <w:p w14:paraId="16AA9EB1" w14:textId="77777777" w:rsidR="00E1429E" w:rsidRPr="00632307" w:rsidRDefault="00E1429E" w:rsidP="00E1429E">
            <w:pPr>
              <w:pStyle w:val="TableParagraph"/>
              <w:spacing w:line="322" w:lineRule="exact"/>
              <w:ind w:right="164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4 126 208 738,62</w:t>
            </w:r>
          </w:p>
          <w:p w14:paraId="2A96AF24" w14:textId="77777777" w:rsidR="00E1429E" w:rsidRPr="00632307" w:rsidRDefault="00E1429E" w:rsidP="00E1429E">
            <w:pPr>
              <w:pStyle w:val="TableParagraph"/>
              <w:spacing w:line="322" w:lineRule="exact"/>
              <w:ind w:right="164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(төрт миллиард жүз жиырма алты</w:t>
            </w:r>
          </w:p>
          <w:p w14:paraId="71C9BA1B" w14:textId="77777777" w:rsidR="008F36ED" w:rsidRPr="00632307" w:rsidRDefault="00E1429E" w:rsidP="00E1429E">
            <w:pPr>
              <w:pStyle w:val="TableParagraph"/>
              <w:ind w:right="164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миллион екі жүз сегіз мың жеті жүз отыз сегіз) теңге 62 тиын</w:t>
            </w:r>
          </w:p>
        </w:tc>
        <w:tc>
          <w:tcPr>
            <w:tcW w:w="3907" w:type="dxa"/>
          </w:tcPr>
          <w:p w14:paraId="62F5971E" w14:textId="77777777" w:rsidR="00E1429E" w:rsidRPr="00632307" w:rsidRDefault="00E1429E" w:rsidP="00E1429E">
            <w:pPr>
              <w:pStyle w:val="TableParagraph"/>
              <w:spacing w:line="308" w:lineRule="exact"/>
              <w:ind w:left="106"/>
              <w:jc w:val="both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 xml:space="preserve">«Ақ бұлақ» спорттық-сауықтыру кешенін </w:t>
            </w:r>
          </w:p>
          <w:p w14:paraId="02B336BD" w14:textId="77777777" w:rsidR="00E1429E" w:rsidRPr="00632307" w:rsidRDefault="00E1429E" w:rsidP="00E1429E">
            <w:pPr>
              <w:pStyle w:val="TableParagraph"/>
              <w:spacing w:line="308" w:lineRule="exact"/>
              <w:ind w:left="106"/>
              <w:jc w:val="both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 xml:space="preserve">«Қазақстан Республикасының Ұлттық Олимпиада комитеті» Қоғамдық бірлестігінің меншігіне өтеусіз беру </w:t>
            </w:r>
          </w:p>
          <w:p w14:paraId="3047A629" w14:textId="77777777" w:rsidR="008F36ED" w:rsidRPr="00632307" w:rsidRDefault="00E1429E" w:rsidP="00E1429E">
            <w:pPr>
              <w:pStyle w:val="TableParagraph"/>
              <w:spacing w:line="308" w:lineRule="exact"/>
              <w:ind w:left="106"/>
              <w:jc w:val="both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арқылы қайырымдылық көрсету</w:t>
            </w:r>
          </w:p>
        </w:tc>
      </w:tr>
      <w:tr w:rsidR="008F36ED" w:rsidRPr="00632307" w14:paraId="30700A1E" w14:textId="77777777">
        <w:trPr>
          <w:trHeight w:val="966"/>
        </w:trPr>
        <w:tc>
          <w:tcPr>
            <w:tcW w:w="2585" w:type="dxa"/>
          </w:tcPr>
          <w:p w14:paraId="68CC8567" w14:textId="77777777" w:rsidR="008F36ED" w:rsidRPr="00632307" w:rsidRDefault="00E1429E">
            <w:pPr>
              <w:pStyle w:val="TableParagraph"/>
              <w:spacing w:line="308" w:lineRule="exact"/>
              <w:ind w:left="315" w:right="306"/>
              <w:jc w:val="center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Қордың тобына кіретін өзге де ұйымдар</w:t>
            </w:r>
          </w:p>
        </w:tc>
        <w:tc>
          <w:tcPr>
            <w:tcW w:w="3430" w:type="dxa"/>
          </w:tcPr>
          <w:p w14:paraId="0926B60F" w14:textId="77777777" w:rsidR="008F36ED" w:rsidRPr="00632307" w:rsidRDefault="008F36ED">
            <w:pPr>
              <w:pStyle w:val="TableParagraph"/>
              <w:spacing w:before="3"/>
              <w:rPr>
                <w:sz w:val="27"/>
                <w:lang w:val="kk-KZ"/>
              </w:rPr>
            </w:pPr>
          </w:p>
          <w:p w14:paraId="2D2317AC" w14:textId="77777777" w:rsidR="008F36ED" w:rsidRPr="00632307" w:rsidRDefault="00A00065" w:rsidP="00E1429E">
            <w:pPr>
              <w:pStyle w:val="TableParagraph"/>
              <w:spacing w:before="1"/>
              <w:ind w:left="1097"/>
              <w:rPr>
                <w:sz w:val="28"/>
                <w:lang w:val="kk-KZ"/>
              </w:rPr>
            </w:pPr>
            <w:r w:rsidRPr="00632307">
              <w:rPr>
                <w:sz w:val="28"/>
                <w:lang w:val="kk-KZ"/>
              </w:rPr>
              <w:t>0 (ноль) те</w:t>
            </w:r>
            <w:r w:rsidR="00E1429E" w:rsidRPr="00632307">
              <w:rPr>
                <w:sz w:val="28"/>
                <w:lang w:val="kk-KZ"/>
              </w:rPr>
              <w:t>ң</w:t>
            </w:r>
            <w:r w:rsidRPr="00632307">
              <w:rPr>
                <w:sz w:val="28"/>
                <w:lang w:val="kk-KZ"/>
              </w:rPr>
              <w:t>ге</w:t>
            </w:r>
          </w:p>
        </w:tc>
        <w:tc>
          <w:tcPr>
            <w:tcW w:w="3907" w:type="dxa"/>
          </w:tcPr>
          <w:p w14:paraId="364FDA22" w14:textId="77777777" w:rsidR="008F36ED" w:rsidRPr="00632307" w:rsidRDefault="008F36ED">
            <w:pPr>
              <w:pStyle w:val="TableParagraph"/>
              <w:rPr>
                <w:sz w:val="28"/>
                <w:lang w:val="kk-KZ"/>
              </w:rPr>
            </w:pPr>
          </w:p>
        </w:tc>
      </w:tr>
    </w:tbl>
    <w:p w14:paraId="5540EA7A" w14:textId="77777777" w:rsidR="008F36ED" w:rsidRPr="00632307" w:rsidRDefault="00615A1C">
      <w:pPr>
        <w:pStyle w:val="a3"/>
        <w:spacing w:before="11"/>
        <w:ind w:left="0" w:firstLine="0"/>
        <w:jc w:val="left"/>
        <w:rPr>
          <w:sz w:val="22"/>
          <w:lang w:val="kk-KZ"/>
        </w:rPr>
      </w:pPr>
      <w:r w:rsidRPr="0063230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03266" wp14:editId="094A3200">
                <wp:simplePos x="0" y="0"/>
                <wp:positionH relativeFrom="page">
                  <wp:posOffset>3028950</wp:posOffset>
                </wp:positionH>
                <wp:positionV relativeFrom="paragraph">
                  <wp:posOffset>196215</wp:posOffset>
                </wp:positionV>
                <wp:extent cx="21336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4770 4770"/>
                            <a:gd name="T1" fmla="*/ T0 w 3360"/>
                            <a:gd name="T2" fmla="+- 0 8129 477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EB6BCB" id="Freeform 2" o:spid="_x0000_s1026" style="position:absolute;margin-left:238.5pt;margin-top:15.45pt;width:16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" path="m,l3359,e" filled="f" strokeweight=".19811mm">
                <v:path arrowok="t" o:connecttype="custom" o:connectlocs="0,0;2132965,0" o:connectangles="0,0"/>
                <w10:wrap type="topAndBottom" anchorx="page"/>
              </v:shape>
            </w:pict>
          </mc:Fallback>
        </mc:AlternateContent>
      </w:r>
    </w:p>
    <w:sectPr w:rsidR="008F36ED" w:rsidRPr="00632307">
      <w:footerReference w:type="default" r:id="rId8"/>
      <w:pgSz w:w="11910" w:h="16840"/>
      <w:pgMar w:top="620" w:right="600" w:bottom="1240" w:left="10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E5E74" w14:textId="77777777" w:rsidR="00CF1F95" w:rsidRDefault="00CF1F95">
      <w:r>
        <w:separator/>
      </w:r>
    </w:p>
  </w:endnote>
  <w:endnote w:type="continuationSeparator" w:id="0">
    <w:p w14:paraId="7783BC76" w14:textId="77777777" w:rsidR="00CF1F95" w:rsidRDefault="00CF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9A47" w14:textId="77777777" w:rsidR="00C5014A" w:rsidRDefault="00615A1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A3BEFC" wp14:editId="65E29A18">
              <wp:simplePos x="0" y="0"/>
              <wp:positionH relativeFrom="page">
                <wp:posOffset>4019550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1EB65" w14:textId="48DF19F1" w:rsidR="00C5014A" w:rsidRDefault="00C5014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173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3BE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6.5pt;margin-top:778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mc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" filled="f" stroked="f">
              <v:textbox inset="0,0,0,0">
                <w:txbxContent>
                  <w:p w14:paraId="18E1EB65" w14:textId="48DF19F1" w:rsidR="00C5014A" w:rsidRDefault="00C5014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173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87614" w14:textId="77777777" w:rsidR="008F36ED" w:rsidRDefault="00C501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3E6EAC" wp14:editId="1328A22A">
              <wp:simplePos x="0" y="0"/>
              <wp:positionH relativeFrom="page">
                <wp:posOffset>4019550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B8342" w14:textId="07C1B619" w:rsidR="008F36ED" w:rsidRDefault="00A000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173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E6EA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16.5pt;margin-top:77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" filled="f" stroked="f">
              <v:textbox inset="0,0,0,0">
                <w:txbxContent>
                  <w:p w14:paraId="3EEB8342" w14:textId="07C1B619" w:rsidR="008F36ED" w:rsidRDefault="00A000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173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60D26" w14:textId="77777777" w:rsidR="00CF1F95" w:rsidRDefault="00CF1F95">
      <w:r>
        <w:separator/>
      </w:r>
    </w:p>
  </w:footnote>
  <w:footnote w:type="continuationSeparator" w:id="0">
    <w:p w14:paraId="28ADE781" w14:textId="77777777" w:rsidR="00CF1F95" w:rsidRDefault="00CF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7A76"/>
    <w:multiLevelType w:val="hybridMultilevel"/>
    <w:tmpl w:val="CBAAB900"/>
    <w:lvl w:ilvl="0" w:tplc="CDD86952">
      <w:start w:val="3"/>
      <w:numFmt w:val="decimal"/>
      <w:lvlText w:val="%1."/>
      <w:lvlJc w:val="left"/>
      <w:pPr>
        <w:ind w:left="2996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3B8A850">
      <w:numFmt w:val="bullet"/>
      <w:lvlText w:val="•"/>
      <w:lvlJc w:val="left"/>
      <w:pPr>
        <w:ind w:left="3728" w:hanging="282"/>
      </w:pPr>
      <w:rPr>
        <w:rFonts w:hint="default"/>
        <w:lang w:val="ru-RU" w:eastAsia="en-US" w:bidi="ar-SA"/>
      </w:rPr>
    </w:lvl>
    <w:lvl w:ilvl="2" w:tplc="6FC42A28">
      <w:numFmt w:val="bullet"/>
      <w:lvlText w:val="•"/>
      <w:lvlJc w:val="left"/>
      <w:pPr>
        <w:ind w:left="4457" w:hanging="282"/>
      </w:pPr>
      <w:rPr>
        <w:rFonts w:hint="default"/>
        <w:lang w:val="ru-RU" w:eastAsia="en-US" w:bidi="ar-SA"/>
      </w:rPr>
    </w:lvl>
    <w:lvl w:ilvl="3" w:tplc="9D5EC4A2">
      <w:numFmt w:val="bullet"/>
      <w:lvlText w:val="•"/>
      <w:lvlJc w:val="left"/>
      <w:pPr>
        <w:ind w:left="5185" w:hanging="282"/>
      </w:pPr>
      <w:rPr>
        <w:rFonts w:hint="default"/>
        <w:lang w:val="ru-RU" w:eastAsia="en-US" w:bidi="ar-SA"/>
      </w:rPr>
    </w:lvl>
    <w:lvl w:ilvl="4" w:tplc="F3E07F06">
      <w:numFmt w:val="bullet"/>
      <w:lvlText w:val="•"/>
      <w:lvlJc w:val="left"/>
      <w:pPr>
        <w:ind w:left="5914" w:hanging="282"/>
      </w:pPr>
      <w:rPr>
        <w:rFonts w:hint="default"/>
        <w:lang w:val="ru-RU" w:eastAsia="en-US" w:bidi="ar-SA"/>
      </w:rPr>
    </w:lvl>
    <w:lvl w:ilvl="5" w:tplc="9BBAD576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6" w:tplc="88F0E4D4">
      <w:numFmt w:val="bullet"/>
      <w:lvlText w:val="•"/>
      <w:lvlJc w:val="left"/>
      <w:pPr>
        <w:ind w:left="7371" w:hanging="282"/>
      </w:pPr>
      <w:rPr>
        <w:rFonts w:hint="default"/>
        <w:lang w:val="ru-RU" w:eastAsia="en-US" w:bidi="ar-SA"/>
      </w:rPr>
    </w:lvl>
    <w:lvl w:ilvl="7" w:tplc="5C663422">
      <w:numFmt w:val="bullet"/>
      <w:lvlText w:val="•"/>
      <w:lvlJc w:val="left"/>
      <w:pPr>
        <w:ind w:left="8100" w:hanging="282"/>
      </w:pPr>
      <w:rPr>
        <w:rFonts w:hint="default"/>
        <w:lang w:val="ru-RU" w:eastAsia="en-US" w:bidi="ar-SA"/>
      </w:rPr>
    </w:lvl>
    <w:lvl w:ilvl="8" w:tplc="84B45C48">
      <w:numFmt w:val="bullet"/>
      <w:lvlText w:val="•"/>
      <w:lvlJc w:val="left"/>
      <w:pPr>
        <w:ind w:left="8829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3EF466F6"/>
    <w:multiLevelType w:val="hybridMultilevel"/>
    <w:tmpl w:val="92EA9048"/>
    <w:lvl w:ilvl="0" w:tplc="BC6E56C4">
      <w:start w:val="1"/>
      <w:numFmt w:val="decimal"/>
      <w:lvlText w:val="%1)"/>
      <w:lvlJc w:val="left"/>
      <w:pPr>
        <w:ind w:left="79" w:hanging="6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F64CB6">
      <w:numFmt w:val="bullet"/>
      <w:lvlText w:val="•"/>
      <w:lvlJc w:val="left"/>
      <w:pPr>
        <w:ind w:left="461" w:hanging="651"/>
      </w:pPr>
      <w:rPr>
        <w:rFonts w:hint="default"/>
        <w:lang w:val="ru-RU" w:eastAsia="en-US" w:bidi="ar-SA"/>
      </w:rPr>
    </w:lvl>
    <w:lvl w:ilvl="2" w:tplc="3ADC9E42">
      <w:numFmt w:val="bullet"/>
      <w:lvlText w:val="•"/>
      <w:lvlJc w:val="left"/>
      <w:pPr>
        <w:ind w:left="843" w:hanging="651"/>
      </w:pPr>
      <w:rPr>
        <w:rFonts w:hint="default"/>
        <w:lang w:val="ru-RU" w:eastAsia="en-US" w:bidi="ar-SA"/>
      </w:rPr>
    </w:lvl>
    <w:lvl w:ilvl="3" w:tplc="EDC0A01A">
      <w:numFmt w:val="bullet"/>
      <w:lvlText w:val="•"/>
      <w:lvlJc w:val="left"/>
      <w:pPr>
        <w:ind w:left="1225" w:hanging="651"/>
      </w:pPr>
      <w:rPr>
        <w:rFonts w:hint="default"/>
        <w:lang w:val="ru-RU" w:eastAsia="en-US" w:bidi="ar-SA"/>
      </w:rPr>
    </w:lvl>
    <w:lvl w:ilvl="4" w:tplc="71DEB7B8">
      <w:numFmt w:val="bullet"/>
      <w:lvlText w:val="•"/>
      <w:lvlJc w:val="left"/>
      <w:pPr>
        <w:ind w:left="1606" w:hanging="651"/>
      </w:pPr>
      <w:rPr>
        <w:rFonts w:hint="default"/>
        <w:lang w:val="ru-RU" w:eastAsia="en-US" w:bidi="ar-SA"/>
      </w:rPr>
    </w:lvl>
    <w:lvl w:ilvl="5" w:tplc="9F1A3116">
      <w:numFmt w:val="bullet"/>
      <w:lvlText w:val="•"/>
      <w:lvlJc w:val="left"/>
      <w:pPr>
        <w:ind w:left="1988" w:hanging="651"/>
      </w:pPr>
      <w:rPr>
        <w:rFonts w:hint="default"/>
        <w:lang w:val="ru-RU" w:eastAsia="en-US" w:bidi="ar-SA"/>
      </w:rPr>
    </w:lvl>
    <w:lvl w:ilvl="6" w:tplc="A2EA913E">
      <w:numFmt w:val="bullet"/>
      <w:lvlText w:val="•"/>
      <w:lvlJc w:val="left"/>
      <w:pPr>
        <w:ind w:left="2370" w:hanging="651"/>
      </w:pPr>
      <w:rPr>
        <w:rFonts w:hint="default"/>
        <w:lang w:val="ru-RU" w:eastAsia="en-US" w:bidi="ar-SA"/>
      </w:rPr>
    </w:lvl>
    <w:lvl w:ilvl="7" w:tplc="71A4FCCE">
      <w:numFmt w:val="bullet"/>
      <w:lvlText w:val="•"/>
      <w:lvlJc w:val="left"/>
      <w:pPr>
        <w:ind w:left="2751" w:hanging="651"/>
      </w:pPr>
      <w:rPr>
        <w:rFonts w:hint="default"/>
        <w:lang w:val="ru-RU" w:eastAsia="en-US" w:bidi="ar-SA"/>
      </w:rPr>
    </w:lvl>
    <w:lvl w:ilvl="8" w:tplc="ECE0F098">
      <w:numFmt w:val="bullet"/>
      <w:lvlText w:val="•"/>
      <w:lvlJc w:val="left"/>
      <w:pPr>
        <w:ind w:left="3133" w:hanging="651"/>
      </w:pPr>
      <w:rPr>
        <w:rFonts w:hint="default"/>
        <w:lang w:val="ru-RU" w:eastAsia="en-US" w:bidi="ar-SA"/>
      </w:rPr>
    </w:lvl>
  </w:abstractNum>
  <w:abstractNum w:abstractNumId="2" w15:restartNumberingAfterBreak="0">
    <w:nsid w:val="637309D0"/>
    <w:multiLevelType w:val="multilevel"/>
    <w:tmpl w:val="3162FA90"/>
    <w:lvl w:ilvl="0">
      <w:start w:val="1"/>
      <w:numFmt w:val="decimal"/>
      <w:lvlText w:val="%1."/>
      <w:lvlJc w:val="left"/>
      <w:pPr>
        <w:ind w:left="39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90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11" w:hanging="7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400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8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3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7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ED"/>
    <w:rsid w:val="00000888"/>
    <w:rsid w:val="000D01C6"/>
    <w:rsid w:val="000E1B7F"/>
    <w:rsid w:val="000E2ADC"/>
    <w:rsid w:val="001C6734"/>
    <w:rsid w:val="0021594D"/>
    <w:rsid w:val="004F1173"/>
    <w:rsid w:val="00615A1C"/>
    <w:rsid w:val="00632307"/>
    <w:rsid w:val="00656782"/>
    <w:rsid w:val="006F31D0"/>
    <w:rsid w:val="008F36ED"/>
    <w:rsid w:val="00A00065"/>
    <w:rsid w:val="00B06664"/>
    <w:rsid w:val="00C5014A"/>
    <w:rsid w:val="00C553BB"/>
    <w:rsid w:val="00CD02A1"/>
    <w:rsid w:val="00CF1F95"/>
    <w:rsid w:val="00D47CB9"/>
    <w:rsid w:val="00D615D8"/>
    <w:rsid w:val="00D960B4"/>
    <w:rsid w:val="00E1429E"/>
    <w:rsid w:val="00F31A37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4D911"/>
  <w15:docId w15:val="{14F4AB83-1F8B-4D3B-8BC9-D75E7C40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5" w:hanging="10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632307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D01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1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4</cp:revision>
  <dcterms:created xsi:type="dcterms:W3CDTF">2022-07-20T04:38:00Z</dcterms:created>
  <dcterms:modified xsi:type="dcterms:W3CDTF">2022-07-21T04:34:00Z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2022-06-29T00:00:00Z</vt:filetime>
  </property>
</Properties>
</file>